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28.01.2022 № 05-07/46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03.02.2022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415B6">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341"/>
        <w:gridCol w:w="755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модульных эндопротезов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30.06.2022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10.06.2022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письменной заявки от Покупателя. Последняя дата подачи заявки на поставку 03.06.2022.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Оплата производится в соответствии со сроками, установленными согласно части 13.1 статьи 34 Федерального закона от 05.04.2013г. № 44-ФЗ
                <w:b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Страна происхождения (указывается участником в заявке, </w:t>
            </w:r>
            <w:r w:rsidRPr="00450429">
              <w:rPr>
                <w:rFonts w:ascii="Times New Roman" w:hAnsi="Times New Roman" w:cs="Times New Roman"/>
                <w:sz w:val="24"/>
                <w:szCs w:val="26"/>
              </w:rPr>
              <w:lastRenderedPageBreak/>
              <w:t>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7B1588" w:rsidRPr="000437D6" w:rsidRDefault="007B1588" w:rsidP="00E52880">
      <w:pPr>
        <w:pStyle w:val="a7"/>
        <w:widowControl w:val="0"/>
        <w:spacing w:after="0"/>
        <w:ind w:left="644"/>
        <w:jc w:val="center"/>
        <w:rPr>
          <w:rFonts w:ascii="Times New Roman" w:eastAsia="Courier New"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178"/>
        <w:gridCol w:w="4628"/>
        <w:gridCol w:w="868"/>
        <w:gridCol w:w="686"/>
        <w:gridCol w:w="1518"/>
        <w:gridCol w:w="1888"/>
        <w:gridCol w:w="954"/>
        <w:gridCol w:w="1394"/>
        <w:gridCol w:w="1289"/>
      </w:tblGrid>
      <w:tr w:rsidR="007B1588" w:rsidRPr="00375E1D" w:rsidTr="00D12991">
        <w:trPr>
          <w:trHeight w:val="20"/>
        </w:trPr>
        <w:tc>
          <w:tcPr>
            <w:tcW w:w="171" w:type="pct"/>
            <w:vAlign w:val="center"/>
            <w:hideMark/>
          </w:tcPr>
          <w:p w:rsidR="007B1588" w:rsidRPr="00375E1D" w:rsidRDefault="007B1588" w:rsidP="00D1299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 п/п</w:t>
            </w:r>
          </w:p>
        </w:tc>
        <w:tc>
          <w:tcPr>
            <w:tcW w:w="683" w:type="pct"/>
            <w:vAlign w:val="center"/>
            <w:hideMark/>
          </w:tcPr>
          <w:p w:rsidR="007B1588" w:rsidRPr="00375E1D" w:rsidRDefault="007B1588" w:rsidP="00D1299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 xml:space="preserve">Наименование товара </w:t>
            </w:r>
          </w:p>
        </w:tc>
        <w:tc>
          <w:tcPr>
            <w:tcW w:w="1451" w:type="pct"/>
            <w:vAlign w:val="center"/>
            <w:hideMark/>
          </w:tcPr>
          <w:p w:rsidR="007B1588" w:rsidRPr="00375E1D" w:rsidRDefault="007B1588" w:rsidP="00D1299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Требования к качеству, техническим и функциональным характеристикам товара</w:t>
            </w:r>
          </w:p>
        </w:tc>
        <w:tc>
          <w:tcPr>
            <w:tcW w:w="272" w:type="pct"/>
            <w:vAlign w:val="center"/>
          </w:tcPr>
          <w:p w:rsidR="007B1588" w:rsidRDefault="007B1588" w:rsidP="00D1299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Кол</w:t>
            </w:r>
          </w:p>
          <w:p w:rsidR="007B1588" w:rsidRPr="00375E1D" w:rsidRDefault="007B1588" w:rsidP="00D1299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-во</w:t>
            </w:r>
          </w:p>
        </w:tc>
        <w:tc>
          <w:tcPr>
            <w:tcW w:w="215" w:type="pct"/>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Ед. изм.</w:t>
            </w:r>
          </w:p>
        </w:tc>
        <w:tc>
          <w:tcPr>
            <w:tcW w:w="476" w:type="pct"/>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ОКПД2/ КТРУ</w:t>
            </w:r>
          </w:p>
        </w:tc>
        <w:tc>
          <w:tcPr>
            <w:tcW w:w="592" w:type="pct"/>
            <w:shd w:val="clear" w:color="auto" w:fill="FFFFCC"/>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Страна происхождения</w:t>
            </w:r>
          </w:p>
        </w:tc>
        <w:tc>
          <w:tcPr>
            <w:tcW w:w="299" w:type="pct"/>
            <w:shd w:val="clear" w:color="auto" w:fill="FFFFCC"/>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 xml:space="preserve">НДС </w:t>
            </w:r>
          </w:p>
          <w:p w:rsidR="007B1588" w:rsidRPr="00375E1D" w:rsidRDefault="007B1588" w:rsidP="00D1299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w:t>
            </w:r>
          </w:p>
        </w:tc>
        <w:tc>
          <w:tcPr>
            <w:tcW w:w="437" w:type="pct"/>
            <w:shd w:val="clear" w:color="auto" w:fill="FFFFCC"/>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Цена за ед. без НДС (руб.)</w:t>
            </w:r>
          </w:p>
        </w:tc>
        <w:tc>
          <w:tcPr>
            <w:tcW w:w="404" w:type="pct"/>
            <w:shd w:val="clear" w:color="auto" w:fill="FFFFCC"/>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Сумма без НДС</w:t>
            </w:r>
          </w:p>
          <w:p w:rsidR="007B1588" w:rsidRPr="00375E1D" w:rsidRDefault="007B1588" w:rsidP="00D1299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 xml:space="preserve"> (руб.)</w:t>
            </w:r>
          </w:p>
        </w:tc>
      </w:tr>
      <w:tr w:rsidR="007B1588" w:rsidRPr="00375E1D" w:rsidTr="00D12991">
        <w:trPr>
          <w:trHeight w:val="557"/>
        </w:trPr>
        <w:tc>
          <w:tcPr>
            <w:tcW w:w="171" w:type="pct"/>
          </w:tcPr>
          <w:p w:rsidR="007B1588" w:rsidRDefault="007B1588" w:rsidP="00D1299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p w:rsidR="007B1588" w:rsidRPr="00375E1D" w:rsidRDefault="007B1588" w:rsidP="00D12991">
            <w:pPr>
              <w:spacing w:after="0" w:line="240" w:lineRule="auto"/>
              <w:jc w:val="center"/>
              <w:rPr>
                <w:rFonts w:ascii="Times New Roman" w:hAnsi="Times New Roman" w:cs="Times New Roman"/>
                <w:sz w:val="20"/>
                <w:szCs w:val="20"/>
                <w:lang w:eastAsia="ru-RU"/>
              </w:rPr>
            </w:pPr>
          </w:p>
        </w:tc>
        <w:tc>
          <w:tcPr>
            <w:tcW w:w="683" w:type="pct"/>
            <w:vAlign w:val="center"/>
          </w:tcPr>
          <w:p w:rsidR="007B1588" w:rsidRPr="00CA14B6" w:rsidRDefault="007B1588" w:rsidP="00D12991">
            <w:pPr>
              <w:rPr>
                <w:rFonts w:ascii="Times New Roman" w:hAnsi="Times New Roman" w:cs="Times New Roman"/>
              </w:rPr>
            </w:pPr>
            <w:r w:rsidRPr="00CA14B6">
              <w:rPr>
                <w:rFonts w:ascii="Times New Roman" w:hAnsi="Times New Roman" w:cs="Times New Roman"/>
              </w:rPr>
              <w:t>Головка CO-CR-MO модульная</w:t>
            </w:r>
          </w:p>
        </w:tc>
        <w:tc>
          <w:tcPr>
            <w:tcW w:w="1451" w:type="pct"/>
            <w:vAlign w:val="center"/>
          </w:tcPr>
          <w:p w:rsidR="007B1588" w:rsidRPr="00CA14B6" w:rsidRDefault="007B1588" w:rsidP="00D12991">
            <w:pPr>
              <w:rPr>
                <w:rFonts w:ascii="Times New Roman" w:hAnsi="Times New Roman" w:cs="Times New Roman"/>
              </w:rPr>
            </w:pPr>
            <w:r w:rsidRPr="00CA14B6">
              <w:rPr>
                <w:rFonts w:ascii="Times New Roman" w:hAnsi="Times New Roman" w:cs="Times New Roman"/>
              </w:rPr>
              <w:t>Выполнена из сплава CoCrMo в виде 10/12 усечённой сферы с обратным конусом Морзе в плоскости сечения; внешняя поверхность гладкая полированная; диаметр 28 мм; 4 типоразмера по латерализации: -4 мм, 0 мм, +4 мм, +8 мм. Конкретный типоразмер определяется заявкой Заказчика на поставку.</w:t>
            </w:r>
          </w:p>
        </w:tc>
        <w:tc>
          <w:tcPr>
            <w:tcW w:w="272" w:type="pct"/>
          </w:tcPr>
          <w:p w:rsidR="007B1588" w:rsidRPr="00375E1D" w:rsidRDefault="007B1588" w:rsidP="00D1299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215" w:type="pct"/>
          </w:tcPr>
          <w:p w:rsidR="007B1588" w:rsidRPr="00375E1D" w:rsidRDefault="007B1588" w:rsidP="00D1299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шт</w:t>
            </w:r>
          </w:p>
        </w:tc>
        <w:tc>
          <w:tcPr>
            <w:tcW w:w="476" w:type="pct"/>
          </w:tcPr>
          <w:p w:rsidR="007B1588" w:rsidRPr="00375E1D" w:rsidRDefault="007B1588" w:rsidP="00D12991">
            <w:pPr>
              <w:spacing w:after="0" w:line="240" w:lineRule="auto"/>
              <w:jc w:val="center"/>
              <w:rPr>
                <w:rFonts w:ascii="Times New Roman" w:hAnsi="Times New Roman" w:cs="Times New Roman"/>
                <w:sz w:val="20"/>
                <w:szCs w:val="20"/>
                <w:lang w:eastAsia="ru-RU"/>
              </w:rPr>
            </w:pPr>
            <w:r w:rsidRPr="004456FE">
              <w:rPr>
                <w:rFonts w:ascii="Times New Roman" w:eastAsia="Times New Roman" w:hAnsi="Times New Roman" w:cs="Times New Roman"/>
              </w:rPr>
              <w:t>32.50.22.110</w:t>
            </w:r>
          </w:p>
        </w:tc>
        <w:tc>
          <w:tcPr>
            <w:tcW w:w="592" w:type="pct"/>
            <w:shd w:val="clear" w:color="auto" w:fill="FFFFCC"/>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c>
          <w:tcPr>
            <w:tcW w:w="299" w:type="pct"/>
            <w:shd w:val="clear" w:color="auto" w:fill="FFFFCC"/>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c>
          <w:tcPr>
            <w:tcW w:w="437" w:type="pct"/>
            <w:shd w:val="clear" w:color="auto" w:fill="FFFFCC"/>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c>
          <w:tcPr>
            <w:tcW w:w="404" w:type="pct"/>
            <w:shd w:val="clear" w:color="auto" w:fill="FFFFCC"/>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r>
      <w:tr w:rsidR="007B1588" w:rsidRPr="00375E1D" w:rsidTr="00D12991">
        <w:trPr>
          <w:trHeight w:val="557"/>
        </w:trPr>
        <w:tc>
          <w:tcPr>
            <w:tcW w:w="171" w:type="pct"/>
          </w:tcPr>
          <w:p w:rsidR="007B1588" w:rsidRDefault="007B1588" w:rsidP="00D1299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p w:rsidR="007B1588" w:rsidRPr="00375E1D" w:rsidRDefault="007B1588" w:rsidP="00D12991">
            <w:pPr>
              <w:spacing w:after="0" w:line="240" w:lineRule="auto"/>
              <w:jc w:val="center"/>
              <w:rPr>
                <w:rFonts w:ascii="Times New Roman" w:hAnsi="Times New Roman" w:cs="Times New Roman"/>
                <w:sz w:val="20"/>
                <w:szCs w:val="20"/>
                <w:lang w:eastAsia="ru-RU"/>
              </w:rPr>
            </w:pPr>
          </w:p>
        </w:tc>
        <w:tc>
          <w:tcPr>
            <w:tcW w:w="683" w:type="pct"/>
            <w:vAlign w:val="center"/>
          </w:tcPr>
          <w:p w:rsidR="007B1588" w:rsidRPr="00CA14B6" w:rsidRDefault="007B1588" w:rsidP="00D12991">
            <w:pPr>
              <w:rPr>
                <w:rFonts w:ascii="Times New Roman" w:hAnsi="Times New Roman" w:cs="Times New Roman"/>
              </w:rPr>
            </w:pPr>
            <w:r w:rsidRPr="00CA14B6">
              <w:rPr>
                <w:rFonts w:ascii="Times New Roman" w:hAnsi="Times New Roman" w:cs="Times New Roman"/>
              </w:rPr>
              <w:t>Вкладыш ацетабулярный</w:t>
            </w:r>
          </w:p>
        </w:tc>
        <w:tc>
          <w:tcPr>
            <w:tcW w:w="1451" w:type="pct"/>
            <w:vAlign w:val="center"/>
          </w:tcPr>
          <w:p w:rsidR="007B1588" w:rsidRPr="00CA14B6" w:rsidRDefault="007B1588" w:rsidP="00D12991">
            <w:pPr>
              <w:rPr>
                <w:rFonts w:ascii="Times New Roman" w:hAnsi="Times New Roman" w:cs="Times New Roman"/>
              </w:rPr>
            </w:pPr>
            <w:r w:rsidRPr="00CA14B6">
              <w:rPr>
                <w:rFonts w:ascii="Times New Roman" w:hAnsi="Times New Roman" w:cs="Times New Roman"/>
              </w:rPr>
              <w:t>Выполнен из ультравысокомолекулярного полиэтилена с поперечными связями в виде ¾ усечённой сферы с расположенным по центру сферическим пазом; в наличии типоразмеры по диаметру в диапазоне от 45 до 69 мм с шагом 2 мм; диаметр внутреннего паза - 28 мм. Конкретный типоразмер определяется заявкой Заказчика на поставку.</w:t>
            </w:r>
          </w:p>
        </w:tc>
        <w:tc>
          <w:tcPr>
            <w:tcW w:w="272" w:type="pct"/>
          </w:tcPr>
          <w:p w:rsidR="007B1588" w:rsidRPr="00375E1D" w:rsidRDefault="007B1588" w:rsidP="00D1299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215" w:type="pct"/>
          </w:tcPr>
          <w:p w:rsidR="007B1588" w:rsidRPr="00375E1D" w:rsidRDefault="007B1588" w:rsidP="00D1299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шт</w:t>
            </w:r>
          </w:p>
        </w:tc>
        <w:tc>
          <w:tcPr>
            <w:tcW w:w="476" w:type="pct"/>
          </w:tcPr>
          <w:p w:rsidR="007B1588" w:rsidRPr="00375E1D" w:rsidRDefault="007B1588" w:rsidP="00D12991">
            <w:pPr>
              <w:spacing w:after="0" w:line="240" w:lineRule="auto"/>
              <w:jc w:val="center"/>
              <w:rPr>
                <w:rFonts w:ascii="Times New Roman" w:hAnsi="Times New Roman" w:cs="Times New Roman"/>
                <w:sz w:val="20"/>
                <w:szCs w:val="20"/>
                <w:lang w:eastAsia="ru-RU"/>
              </w:rPr>
            </w:pPr>
            <w:r w:rsidRPr="004456FE">
              <w:rPr>
                <w:rFonts w:ascii="Times New Roman" w:eastAsia="Times New Roman" w:hAnsi="Times New Roman" w:cs="Times New Roman"/>
              </w:rPr>
              <w:t>32.50.22.110</w:t>
            </w:r>
          </w:p>
        </w:tc>
        <w:tc>
          <w:tcPr>
            <w:tcW w:w="592" w:type="pct"/>
            <w:shd w:val="clear" w:color="auto" w:fill="FFFFCC"/>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c>
          <w:tcPr>
            <w:tcW w:w="299" w:type="pct"/>
            <w:shd w:val="clear" w:color="auto" w:fill="FFFFCC"/>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c>
          <w:tcPr>
            <w:tcW w:w="437" w:type="pct"/>
            <w:shd w:val="clear" w:color="auto" w:fill="FFFFCC"/>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c>
          <w:tcPr>
            <w:tcW w:w="404" w:type="pct"/>
            <w:shd w:val="clear" w:color="auto" w:fill="FFFFCC"/>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r>
      <w:tr w:rsidR="007B1588" w:rsidRPr="00375E1D" w:rsidTr="00D12991">
        <w:trPr>
          <w:trHeight w:val="557"/>
        </w:trPr>
        <w:tc>
          <w:tcPr>
            <w:tcW w:w="171" w:type="pct"/>
          </w:tcPr>
          <w:p w:rsidR="007B1588" w:rsidRDefault="007B1588" w:rsidP="00D1299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683" w:type="pct"/>
            <w:vAlign w:val="center"/>
          </w:tcPr>
          <w:p w:rsidR="007B1588" w:rsidRPr="00CA14B6" w:rsidRDefault="007B1588" w:rsidP="00D12991">
            <w:pPr>
              <w:rPr>
                <w:rFonts w:ascii="Times New Roman" w:hAnsi="Times New Roman" w:cs="Times New Roman"/>
              </w:rPr>
            </w:pPr>
            <w:r w:rsidRPr="00CA14B6">
              <w:rPr>
                <w:rFonts w:ascii="Times New Roman" w:hAnsi="Times New Roman" w:cs="Times New Roman"/>
              </w:rPr>
              <w:t>Чашка ацетабулярная</w:t>
            </w:r>
          </w:p>
        </w:tc>
        <w:tc>
          <w:tcPr>
            <w:tcW w:w="1451" w:type="pct"/>
            <w:vAlign w:val="center"/>
          </w:tcPr>
          <w:p w:rsidR="007B1588" w:rsidRPr="00CA14B6" w:rsidRDefault="007B1588" w:rsidP="00D12991">
            <w:pPr>
              <w:rPr>
                <w:rFonts w:ascii="Times New Roman" w:hAnsi="Times New Roman" w:cs="Times New Roman"/>
              </w:rPr>
            </w:pPr>
            <w:r w:rsidRPr="00CA14B6">
              <w:rPr>
                <w:rFonts w:ascii="Times New Roman" w:hAnsi="Times New Roman" w:cs="Times New Roman"/>
              </w:rPr>
              <w:t>Выполнена из сплава CoCrMo в виде в виде полусферы с концентрическими бороздами на основании и плазменно-спреевым пористым покрытием наружней поверхности; имеется внешнее ушко с отверстием для спонгиозного винта; имеются 2 сквозных отверстия цилиндрической формы для пинов, которые располагаются в проекции седалищной и лобковой костей; внутренняя поверхность чашки гладкая полированная; типоразмеры по диаметру в диапазоне от 45 до 69 мм с шагом 2 мм; в комплект входят 2 деротационных пина и одноразовый установочный вкладыш с шестигранным отверстием по центру для установочного инструмента. Конкретный типоразмер определяется заявкой Заказчика на поставку.</w:t>
            </w:r>
          </w:p>
        </w:tc>
        <w:tc>
          <w:tcPr>
            <w:tcW w:w="272" w:type="pct"/>
          </w:tcPr>
          <w:p w:rsidR="007B1588" w:rsidRPr="00375E1D" w:rsidRDefault="007B1588" w:rsidP="00D1299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215" w:type="pct"/>
          </w:tcPr>
          <w:p w:rsidR="007B1588" w:rsidRPr="00375E1D" w:rsidRDefault="007B1588" w:rsidP="00D1299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шт</w:t>
            </w:r>
          </w:p>
        </w:tc>
        <w:tc>
          <w:tcPr>
            <w:tcW w:w="476" w:type="pct"/>
          </w:tcPr>
          <w:p w:rsidR="007B1588" w:rsidRPr="00375E1D" w:rsidRDefault="007B1588" w:rsidP="00D12991">
            <w:pPr>
              <w:spacing w:after="0" w:line="240" w:lineRule="auto"/>
              <w:jc w:val="center"/>
              <w:rPr>
                <w:rFonts w:ascii="Times New Roman" w:hAnsi="Times New Roman" w:cs="Times New Roman"/>
                <w:sz w:val="20"/>
                <w:szCs w:val="20"/>
                <w:lang w:eastAsia="ru-RU"/>
              </w:rPr>
            </w:pPr>
            <w:r w:rsidRPr="004456FE">
              <w:rPr>
                <w:rFonts w:ascii="Times New Roman" w:eastAsia="Times New Roman" w:hAnsi="Times New Roman" w:cs="Times New Roman"/>
              </w:rPr>
              <w:t>32.50.22.110</w:t>
            </w:r>
          </w:p>
        </w:tc>
        <w:tc>
          <w:tcPr>
            <w:tcW w:w="592" w:type="pct"/>
            <w:shd w:val="clear" w:color="auto" w:fill="FFFFCC"/>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c>
          <w:tcPr>
            <w:tcW w:w="299" w:type="pct"/>
            <w:shd w:val="clear" w:color="auto" w:fill="FFFFCC"/>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c>
          <w:tcPr>
            <w:tcW w:w="437" w:type="pct"/>
            <w:shd w:val="clear" w:color="auto" w:fill="FFFFCC"/>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c>
          <w:tcPr>
            <w:tcW w:w="404" w:type="pct"/>
            <w:shd w:val="clear" w:color="auto" w:fill="FFFFCC"/>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r>
      <w:tr w:rsidR="007B1588" w:rsidRPr="00375E1D" w:rsidTr="00D12991">
        <w:trPr>
          <w:trHeight w:val="557"/>
        </w:trPr>
        <w:tc>
          <w:tcPr>
            <w:tcW w:w="171" w:type="pct"/>
          </w:tcPr>
          <w:p w:rsidR="007B1588" w:rsidRDefault="007B1588" w:rsidP="00D1299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683" w:type="pct"/>
            <w:vAlign w:val="center"/>
          </w:tcPr>
          <w:p w:rsidR="007B1588" w:rsidRPr="00CA14B6" w:rsidRDefault="007B1588" w:rsidP="00D12991">
            <w:pPr>
              <w:rPr>
                <w:rFonts w:ascii="Times New Roman" w:hAnsi="Times New Roman" w:cs="Times New Roman"/>
              </w:rPr>
            </w:pPr>
            <w:r w:rsidRPr="00CA14B6">
              <w:rPr>
                <w:rFonts w:ascii="Times New Roman" w:hAnsi="Times New Roman" w:cs="Times New Roman"/>
              </w:rPr>
              <w:t xml:space="preserve">Ось сгибания </w:t>
            </w:r>
          </w:p>
        </w:tc>
        <w:tc>
          <w:tcPr>
            <w:tcW w:w="1451" w:type="pct"/>
            <w:vAlign w:val="center"/>
          </w:tcPr>
          <w:p w:rsidR="007B1588" w:rsidRPr="00CA14B6" w:rsidRDefault="007B1588" w:rsidP="00D12991">
            <w:pPr>
              <w:rPr>
                <w:rFonts w:ascii="Times New Roman" w:hAnsi="Times New Roman" w:cs="Times New Roman"/>
              </w:rPr>
            </w:pPr>
            <w:r w:rsidRPr="00CA14B6">
              <w:rPr>
                <w:rFonts w:ascii="Times New Roman" w:hAnsi="Times New Roman" w:cs="Times New Roman"/>
              </w:rPr>
              <w:t>Выполнена из сплава CoCrMo в виде цилиндра; в центральной части имеется округлый желоб; на торцевых поверхностях с одной стороны имеется отверстие с резьбой для фиксации направителя, а с другой – крестообразный шлиц для позиционирующей отвёртки.</w:t>
            </w:r>
          </w:p>
        </w:tc>
        <w:tc>
          <w:tcPr>
            <w:tcW w:w="272" w:type="pct"/>
          </w:tcPr>
          <w:p w:rsidR="007B1588" w:rsidRPr="00375E1D" w:rsidRDefault="007B1588" w:rsidP="00D1299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215" w:type="pct"/>
          </w:tcPr>
          <w:p w:rsidR="007B1588" w:rsidRPr="00375E1D" w:rsidRDefault="007B1588" w:rsidP="00D1299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шт</w:t>
            </w:r>
          </w:p>
        </w:tc>
        <w:tc>
          <w:tcPr>
            <w:tcW w:w="476" w:type="pct"/>
          </w:tcPr>
          <w:p w:rsidR="007B1588" w:rsidRPr="00375E1D" w:rsidRDefault="007B1588" w:rsidP="00D12991">
            <w:pPr>
              <w:spacing w:after="0" w:line="240" w:lineRule="auto"/>
              <w:jc w:val="center"/>
              <w:rPr>
                <w:rFonts w:ascii="Times New Roman" w:hAnsi="Times New Roman" w:cs="Times New Roman"/>
                <w:sz w:val="20"/>
                <w:szCs w:val="20"/>
                <w:lang w:eastAsia="ru-RU"/>
              </w:rPr>
            </w:pPr>
            <w:r w:rsidRPr="004456FE">
              <w:rPr>
                <w:rFonts w:ascii="Times New Roman" w:eastAsia="Times New Roman" w:hAnsi="Times New Roman" w:cs="Times New Roman"/>
              </w:rPr>
              <w:t>32.50.22.110</w:t>
            </w:r>
          </w:p>
        </w:tc>
        <w:tc>
          <w:tcPr>
            <w:tcW w:w="592" w:type="pct"/>
            <w:shd w:val="clear" w:color="auto" w:fill="FFFFCC"/>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c>
          <w:tcPr>
            <w:tcW w:w="299" w:type="pct"/>
            <w:shd w:val="clear" w:color="auto" w:fill="FFFFCC"/>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c>
          <w:tcPr>
            <w:tcW w:w="437" w:type="pct"/>
            <w:shd w:val="clear" w:color="auto" w:fill="FFFFCC"/>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c>
          <w:tcPr>
            <w:tcW w:w="404" w:type="pct"/>
            <w:shd w:val="clear" w:color="auto" w:fill="FFFFCC"/>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r>
      <w:tr w:rsidR="007B1588" w:rsidRPr="00375E1D" w:rsidTr="00D12991">
        <w:trPr>
          <w:trHeight w:val="557"/>
        </w:trPr>
        <w:tc>
          <w:tcPr>
            <w:tcW w:w="171" w:type="pct"/>
          </w:tcPr>
          <w:p w:rsidR="007B1588" w:rsidRDefault="007B1588" w:rsidP="00D1299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683" w:type="pct"/>
            <w:vAlign w:val="center"/>
          </w:tcPr>
          <w:p w:rsidR="007B1588" w:rsidRPr="00CA14B6" w:rsidRDefault="007B1588" w:rsidP="00D12991">
            <w:pPr>
              <w:rPr>
                <w:rFonts w:ascii="Times New Roman" w:hAnsi="Times New Roman" w:cs="Times New Roman"/>
              </w:rPr>
            </w:pPr>
            <w:r w:rsidRPr="00CA14B6">
              <w:rPr>
                <w:rFonts w:ascii="Times New Roman" w:hAnsi="Times New Roman" w:cs="Times New Roman"/>
              </w:rPr>
              <w:t>Стержень удлиняющий стандартный</w:t>
            </w:r>
          </w:p>
        </w:tc>
        <w:tc>
          <w:tcPr>
            <w:tcW w:w="1451" w:type="pct"/>
            <w:vAlign w:val="center"/>
          </w:tcPr>
          <w:p w:rsidR="007B1588" w:rsidRPr="00CA14B6" w:rsidRDefault="007B1588" w:rsidP="00D12991">
            <w:pPr>
              <w:rPr>
                <w:rFonts w:ascii="Times New Roman" w:hAnsi="Times New Roman" w:cs="Times New Roman"/>
              </w:rPr>
            </w:pPr>
            <w:r>
              <w:rPr>
                <w:rFonts w:ascii="Times New Roman" w:hAnsi="Times New Roman" w:cs="Times New Roman"/>
              </w:rPr>
              <w:t>В</w:t>
            </w:r>
            <w:r w:rsidRPr="00CA14B6">
              <w:rPr>
                <w:rFonts w:ascii="Times New Roman" w:hAnsi="Times New Roman" w:cs="Times New Roman"/>
              </w:rPr>
              <w:t xml:space="preserve">ыполнен из сплава титана; имеет цилиндрическую форму; в проксимальной части имеется экстрамедуллярная платформа и конус Морзе для соединения с частью удлиняющей, бедренным, либо большеберцовым компонентами; высота экстрамедуллярной платформы - 11 мм; в наличии версии для цементой и бесцементной установки; цементные версии имеют продольные антиротационные борозды, скругленный кончик и гладкое полированное покрытие; в наличии типоразмеры по диаметру и длине: 8х102 мм, 9х102 мм, 10х102 мм, 11х127 мм, 13х127 мм, 15х127 мм, 17х127 мм; в наличии версии прямые и анатомически изогнутые; бесцементные версии имеют вытянутый кончик, плазменно-спреевое покрытие по всей поверхности контакта с костью; в наличии типоразмеры по диаметру в диапазоне 11 - 19 мм с шагом 1 мм; в наличии версии прямые и анатомически изогнутые; прямые версии имеют 4 диаметрально расположенных у основания ножки деротационных ребра; длина анатомически изогнутой версии - 150 мм; длина прямой версии - 125 мм.Конкретный типоразмер и версии определяются заявкой Заказчика на поставку. </w:t>
            </w:r>
          </w:p>
        </w:tc>
        <w:tc>
          <w:tcPr>
            <w:tcW w:w="272" w:type="pct"/>
          </w:tcPr>
          <w:p w:rsidR="007B1588" w:rsidRPr="00375E1D" w:rsidRDefault="007B1588" w:rsidP="00D1299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215" w:type="pct"/>
          </w:tcPr>
          <w:p w:rsidR="007B1588" w:rsidRPr="00375E1D" w:rsidRDefault="007B1588" w:rsidP="00D1299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шт</w:t>
            </w:r>
          </w:p>
        </w:tc>
        <w:tc>
          <w:tcPr>
            <w:tcW w:w="476" w:type="pct"/>
          </w:tcPr>
          <w:p w:rsidR="007B1588" w:rsidRPr="00375E1D" w:rsidRDefault="007B1588" w:rsidP="00D12991">
            <w:pPr>
              <w:spacing w:after="0" w:line="240" w:lineRule="auto"/>
              <w:jc w:val="center"/>
              <w:rPr>
                <w:rFonts w:ascii="Times New Roman" w:hAnsi="Times New Roman" w:cs="Times New Roman"/>
                <w:sz w:val="20"/>
                <w:szCs w:val="20"/>
                <w:lang w:eastAsia="ru-RU"/>
              </w:rPr>
            </w:pPr>
            <w:r w:rsidRPr="004456FE">
              <w:rPr>
                <w:rFonts w:ascii="Times New Roman" w:eastAsia="Times New Roman" w:hAnsi="Times New Roman" w:cs="Times New Roman"/>
              </w:rPr>
              <w:t>32.50.22.110</w:t>
            </w:r>
          </w:p>
        </w:tc>
        <w:tc>
          <w:tcPr>
            <w:tcW w:w="592" w:type="pct"/>
            <w:shd w:val="clear" w:color="auto" w:fill="FFFFCC"/>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c>
          <w:tcPr>
            <w:tcW w:w="299" w:type="pct"/>
            <w:shd w:val="clear" w:color="auto" w:fill="FFFFCC"/>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c>
          <w:tcPr>
            <w:tcW w:w="437" w:type="pct"/>
            <w:shd w:val="clear" w:color="auto" w:fill="FFFFCC"/>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c>
          <w:tcPr>
            <w:tcW w:w="404" w:type="pct"/>
            <w:shd w:val="clear" w:color="auto" w:fill="FFFFCC"/>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r>
      <w:tr w:rsidR="007B1588" w:rsidRPr="00375E1D" w:rsidTr="00D12991">
        <w:trPr>
          <w:trHeight w:val="557"/>
        </w:trPr>
        <w:tc>
          <w:tcPr>
            <w:tcW w:w="171" w:type="pct"/>
          </w:tcPr>
          <w:p w:rsidR="007B1588" w:rsidRDefault="007B1588" w:rsidP="00D1299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683" w:type="pct"/>
            <w:vAlign w:val="center"/>
          </w:tcPr>
          <w:p w:rsidR="007B1588" w:rsidRPr="00CA14B6" w:rsidRDefault="007B1588" w:rsidP="00D12991">
            <w:pPr>
              <w:rPr>
                <w:rFonts w:ascii="Times New Roman" w:hAnsi="Times New Roman" w:cs="Times New Roman"/>
              </w:rPr>
            </w:pPr>
            <w:r w:rsidRPr="00CA14B6">
              <w:rPr>
                <w:rFonts w:ascii="Times New Roman" w:hAnsi="Times New Roman" w:cs="Times New Roman"/>
              </w:rPr>
              <w:t xml:space="preserve">Втулка бедренная </w:t>
            </w:r>
          </w:p>
        </w:tc>
        <w:tc>
          <w:tcPr>
            <w:tcW w:w="1451" w:type="pct"/>
            <w:vAlign w:val="center"/>
          </w:tcPr>
          <w:p w:rsidR="007B1588" w:rsidRPr="00CA14B6" w:rsidRDefault="007B1588" w:rsidP="00D12991">
            <w:pPr>
              <w:rPr>
                <w:rFonts w:ascii="Times New Roman" w:hAnsi="Times New Roman" w:cs="Times New Roman"/>
              </w:rPr>
            </w:pPr>
            <w:r w:rsidRPr="00CA14B6">
              <w:rPr>
                <w:rFonts w:ascii="Times New Roman" w:hAnsi="Times New Roman" w:cs="Times New Roman"/>
              </w:rPr>
              <w:t>Выполнена из ультравысокомолекулярного полиэтилена с поперечными связями в виде полого цилиндра, с фиксирующими козырьками для фиксации во внутреннем желобке бедренного компонента; стерилизация: гамма-облучение в бескислородных условиях; метод придания формы: изостатическая компрессионная формовка.</w:t>
            </w:r>
          </w:p>
        </w:tc>
        <w:tc>
          <w:tcPr>
            <w:tcW w:w="272" w:type="pct"/>
          </w:tcPr>
          <w:p w:rsidR="007B1588" w:rsidRDefault="007B1588" w:rsidP="00D1299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c>
          <w:tcPr>
            <w:tcW w:w="215" w:type="pct"/>
          </w:tcPr>
          <w:p w:rsidR="007B1588" w:rsidRDefault="007B1588" w:rsidP="00D1299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шт</w:t>
            </w:r>
          </w:p>
        </w:tc>
        <w:tc>
          <w:tcPr>
            <w:tcW w:w="476" w:type="pct"/>
          </w:tcPr>
          <w:p w:rsidR="007B1588" w:rsidRPr="004456FE" w:rsidRDefault="007B1588" w:rsidP="00D129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32.50.22.110</w:t>
            </w:r>
          </w:p>
        </w:tc>
        <w:tc>
          <w:tcPr>
            <w:tcW w:w="592" w:type="pct"/>
            <w:shd w:val="clear" w:color="auto" w:fill="FFFFCC"/>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c>
          <w:tcPr>
            <w:tcW w:w="299" w:type="pct"/>
            <w:shd w:val="clear" w:color="auto" w:fill="FFFFCC"/>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c>
          <w:tcPr>
            <w:tcW w:w="437" w:type="pct"/>
            <w:shd w:val="clear" w:color="auto" w:fill="FFFFCC"/>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c>
          <w:tcPr>
            <w:tcW w:w="404" w:type="pct"/>
            <w:shd w:val="clear" w:color="auto" w:fill="FFFFCC"/>
            <w:vAlign w:val="center"/>
          </w:tcPr>
          <w:p w:rsidR="007B1588" w:rsidRPr="00375E1D" w:rsidRDefault="007B1588" w:rsidP="00D12991">
            <w:pPr>
              <w:spacing w:after="0" w:line="240" w:lineRule="auto"/>
              <w:jc w:val="center"/>
              <w:rPr>
                <w:rFonts w:ascii="Times New Roman" w:hAnsi="Times New Roman" w:cs="Times New Roman"/>
                <w:b/>
                <w:sz w:val="20"/>
                <w:szCs w:val="20"/>
                <w:lang w:eastAsia="ru-RU"/>
              </w:rPr>
            </w:pPr>
          </w:p>
        </w:tc>
      </w:tr>
    </w:tbl>
    <w:p w:rsidR="00170252" w:rsidRDefault="00170252" w:rsidP="000820E3">
      <w:pPr>
        <w:rPr>
          <w:rFonts w:ascii="Times New Roman" w:hAnsi="Times New Roman" w:cs="Times New Roman"/>
          <w:b/>
          <w:sz w:val="28"/>
          <w:szCs w:val="28"/>
        </w:rPr>
      </w:pPr>
    </w:p>
    <w:sectPr w:rsidR="00170252" w:rsidSect="007B1588">
      <w:headerReference w:type="first" r:id="rId19"/>
      <w:footerReference w:type="first" r:id="rId20"/>
      <w:pgSz w:w="16838" w:h="11906" w:orient="landscape"/>
      <w:pgMar w:top="1701" w:right="539"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8A" w:rsidRDefault="00645A8A">
      <w:pPr>
        <w:spacing w:after="0" w:line="240" w:lineRule="auto"/>
      </w:pPr>
      <w:r>
        <w:separator/>
      </w:r>
    </w:p>
  </w:endnote>
  <w:endnote w:type="continuationSeparator" w:id="0">
    <w:p w:rsidR="00645A8A" w:rsidRDefault="0064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415B6" w:rsidRDefault="004415B6">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415B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415B6">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415B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415B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415B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B1588">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8A" w:rsidRDefault="00645A8A">
      <w:pPr>
        <w:spacing w:after="0" w:line="240" w:lineRule="auto"/>
      </w:pPr>
      <w:r>
        <w:separator/>
      </w:r>
    </w:p>
  </w:footnote>
  <w:footnote w:type="continuationSeparator" w:id="0">
    <w:p w:rsidR="00645A8A" w:rsidRDefault="00645A8A">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415B6" w:rsidRDefault="004415B6">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415B6" w:rsidRDefault="004415B6">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415B6" w:rsidRDefault="004415B6">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415B6"/>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5A8A"/>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1588"/>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52DA-776D-467E-BEB5-6D6C2CA8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1330</Words>
  <Characters>7586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2022-01-28T06:02:00Z</dcterms:created>
  <dcterms:modified xsi:type="dcterms:W3CDTF">2022-01-28T06:02:00Z</dcterms:modified>
</cp:coreProperties>
</file>