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E063080" wp14:editId="5E7F772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16.07.2021 № 21.1-03/687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76C9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32"/>
        <w:gridCol w:w="731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дверного блока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заключенияКонтракта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 с момента поставки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952"/>
        <w:gridCol w:w="4537"/>
        <w:gridCol w:w="852"/>
        <w:gridCol w:w="1415"/>
        <w:gridCol w:w="852"/>
        <w:gridCol w:w="1701"/>
        <w:gridCol w:w="714"/>
        <w:gridCol w:w="817"/>
        <w:gridCol w:w="1305"/>
        <w:gridCol w:w="1367"/>
      </w:tblGrid>
      <w:tr w:rsidR="00776E64" w:rsidRPr="00D96277" w:rsidTr="004D3F05">
        <w:trPr>
          <w:trHeight w:val="20"/>
        </w:trPr>
        <w:tc>
          <w:tcPr>
            <w:tcW w:w="176" w:type="pct"/>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п/н</w:t>
            </w:r>
          </w:p>
        </w:tc>
        <w:tc>
          <w:tcPr>
            <w:tcW w:w="607" w:type="pct"/>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 xml:space="preserve">Наименование Товара </w:t>
            </w:r>
          </w:p>
        </w:tc>
        <w:tc>
          <w:tcPr>
            <w:tcW w:w="1411" w:type="pct"/>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 xml:space="preserve">Технические характеристики </w:t>
            </w:r>
          </w:p>
        </w:tc>
        <w:tc>
          <w:tcPr>
            <w:tcW w:w="265" w:type="pct"/>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Ед.</w:t>
            </w:r>
          </w:p>
          <w:p w:rsidR="00776E64" w:rsidRPr="00D96277" w:rsidRDefault="006E66B7" w:rsidP="004D3F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00776E64" w:rsidRPr="00D96277">
              <w:rPr>
                <w:rFonts w:ascii="Times New Roman" w:hAnsi="Times New Roman" w:cs="Times New Roman"/>
                <w:sz w:val="20"/>
                <w:szCs w:val="20"/>
              </w:rPr>
              <w:t>зм</w:t>
            </w:r>
            <w:r>
              <w:rPr>
                <w:rFonts w:ascii="Times New Roman" w:hAnsi="Times New Roman" w:cs="Times New Roman"/>
                <w:sz w:val="20"/>
                <w:szCs w:val="20"/>
              </w:rPr>
              <w:t>.</w:t>
            </w:r>
          </w:p>
        </w:tc>
        <w:tc>
          <w:tcPr>
            <w:tcW w:w="440" w:type="pct"/>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ОКПД2</w:t>
            </w:r>
          </w:p>
          <w:p w:rsidR="00776E64" w:rsidRPr="00D96277" w:rsidRDefault="00776E64" w:rsidP="004D3F05">
            <w:pPr>
              <w:spacing w:after="0" w:line="240" w:lineRule="auto"/>
              <w:jc w:val="center"/>
              <w:rPr>
                <w:rFonts w:ascii="Times New Roman" w:hAnsi="Times New Roman" w:cs="Times New Roman"/>
                <w:sz w:val="20"/>
                <w:szCs w:val="20"/>
              </w:rPr>
            </w:pPr>
          </w:p>
        </w:tc>
        <w:tc>
          <w:tcPr>
            <w:tcW w:w="265" w:type="pct"/>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Кол-во</w:t>
            </w:r>
          </w:p>
        </w:tc>
        <w:tc>
          <w:tcPr>
            <w:tcW w:w="529" w:type="pct"/>
            <w:shd w:val="clear" w:color="auto" w:fill="FFFF00"/>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Страна происхождения</w:t>
            </w:r>
          </w:p>
        </w:tc>
        <w:tc>
          <w:tcPr>
            <w:tcW w:w="222" w:type="pct"/>
            <w:shd w:val="clear" w:color="auto" w:fill="FFFF00"/>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НДС %</w:t>
            </w:r>
          </w:p>
        </w:tc>
        <w:tc>
          <w:tcPr>
            <w:tcW w:w="254" w:type="pct"/>
            <w:shd w:val="clear" w:color="auto" w:fill="FFFF00"/>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НДС (руб.)</w:t>
            </w:r>
          </w:p>
        </w:tc>
        <w:tc>
          <w:tcPr>
            <w:tcW w:w="406" w:type="pct"/>
            <w:shd w:val="clear" w:color="auto" w:fill="FFFF00"/>
            <w:hideMark/>
          </w:tcPr>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Цена за ед. Товара (руб.)</w:t>
            </w:r>
          </w:p>
        </w:tc>
        <w:tc>
          <w:tcPr>
            <w:tcW w:w="425" w:type="pct"/>
            <w:shd w:val="clear" w:color="auto" w:fill="FFFF00"/>
            <w:hideMark/>
          </w:tcPr>
          <w:p w:rsidR="004D3F05"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Сумма</w:t>
            </w:r>
          </w:p>
          <w:p w:rsidR="00776E64" w:rsidRPr="00D96277" w:rsidRDefault="00776E64" w:rsidP="004D3F05">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 xml:space="preserve"> (руб.)</w:t>
            </w:r>
          </w:p>
        </w:tc>
      </w:tr>
      <w:tr w:rsidR="00776E64" w:rsidRPr="00D96277" w:rsidTr="00327B8C">
        <w:trPr>
          <w:trHeight w:val="20"/>
        </w:trPr>
        <w:tc>
          <w:tcPr>
            <w:tcW w:w="176" w:type="pct"/>
          </w:tcPr>
          <w:p w:rsidR="00776E64" w:rsidRPr="00D96277" w:rsidRDefault="00776E64" w:rsidP="00327B8C">
            <w:pPr>
              <w:spacing w:after="0" w:line="240" w:lineRule="auto"/>
              <w:jc w:val="center"/>
              <w:rPr>
                <w:rFonts w:ascii="Times New Roman" w:hAnsi="Times New Roman" w:cs="Times New Roman"/>
                <w:sz w:val="20"/>
                <w:szCs w:val="20"/>
              </w:rPr>
            </w:pPr>
            <w:r w:rsidRPr="00D96277">
              <w:rPr>
                <w:rFonts w:ascii="Times New Roman" w:hAnsi="Times New Roman" w:cs="Times New Roman"/>
                <w:sz w:val="20"/>
                <w:szCs w:val="20"/>
              </w:rPr>
              <w:t>1</w:t>
            </w:r>
          </w:p>
        </w:tc>
        <w:tc>
          <w:tcPr>
            <w:tcW w:w="607" w:type="pct"/>
          </w:tcPr>
          <w:p w:rsidR="00776E64" w:rsidRPr="00D96277" w:rsidRDefault="00776E64" w:rsidP="00327B8C">
            <w:pPr>
              <w:pStyle w:val="1"/>
              <w:shd w:val="clear" w:color="auto" w:fill="FFFFFF"/>
              <w:spacing w:before="0" w:beforeAutospacing="0" w:after="0" w:afterAutospacing="0"/>
              <w:jc w:val="center"/>
              <w:textAlignment w:val="baseline"/>
              <w:rPr>
                <w:b w:val="0"/>
                <w:sz w:val="20"/>
                <w:szCs w:val="20"/>
              </w:rPr>
            </w:pPr>
            <w:r w:rsidRPr="00D96277">
              <w:rPr>
                <w:b w:val="0"/>
                <w:sz w:val="20"/>
                <w:szCs w:val="20"/>
              </w:rPr>
              <w:t>Дверной блок</w:t>
            </w:r>
          </w:p>
        </w:tc>
        <w:tc>
          <w:tcPr>
            <w:tcW w:w="1411" w:type="pct"/>
          </w:tcPr>
          <w:p w:rsidR="00776E64"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Материал: ПВХ</w:t>
            </w:r>
          </w:p>
          <w:p w:rsidR="00776E64"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Заполнение: сэндвич-панель</w:t>
            </w:r>
            <w:r w:rsidRPr="00D96277">
              <w:rPr>
                <w:rFonts w:ascii="Times New Roman" w:hAnsi="Times New Roman"/>
              </w:rPr>
              <w:tab/>
              <w:t xml:space="preserve"> </w:t>
            </w:r>
          </w:p>
          <w:p w:rsidR="00776E64"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Размеры по внешней грани дверной коробки:</w:t>
            </w:r>
          </w:p>
          <w:p w:rsidR="00776E64"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 xml:space="preserve">- </w:t>
            </w:r>
            <w:r w:rsidR="00D96277" w:rsidRPr="00D96277">
              <w:rPr>
                <w:rFonts w:ascii="Times New Roman" w:hAnsi="Times New Roman"/>
              </w:rPr>
              <w:t>в</w:t>
            </w:r>
            <w:r w:rsidRPr="00D96277">
              <w:rPr>
                <w:rFonts w:ascii="Times New Roman" w:hAnsi="Times New Roman"/>
              </w:rPr>
              <w:t>ысота: 2 320 мм;</w:t>
            </w:r>
          </w:p>
          <w:p w:rsidR="00776E64"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 xml:space="preserve">- </w:t>
            </w:r>
            <w:r w:rsidR="00D96277" w:rsidRPr="00D96277">
              <w:rPr>
                <w:rFonts w:ascii="Times New Roman" w:hAnsi="Times New Roman"/>
              </w:rPr>
              <w:t>ш</w:t>
            </w:r>
            <w:r w:rsidRPr="00D96277">
              <w:rPr>
                <w:rFonts w:ascii="Times New Roman" w:hAnsi="Times New Roman"/>
              </w:rPr>
              <w:t>ирина: 1 100 мм;</w:t>
            </w:r>
          </w:p>
          <w:p w:rsidR="00776E64"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 xml:space="preserve">Фурнитура в комплекте: </w:t>
            </w:r>
          </w:p>
          <w:p w:rsidR="00B5488F"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 двухсторонняя ручка</w:t>
            </w:r>
            <w:r w:rsidR="00B5488F" w:rsidRPr="00D96277">
              <w:rPr>
                <w:rFonts w:ascii="Times New Roman" w:hAnsi="Times New Roman"/>
              </w:rPr>
              <w:t>;</w:t>
            </w:r>
          </w:p>
          <w:p w:rsidR="00B5488F" w:rsidRPr="00D96277" w:rsidRDefault="00B5488F"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 xml:space="preserve">- </w:t>
            </w:r>
            <w:r w:rsidR="00776E64" w:rsidRPr="00D96277">
              <w:rPr>
                <w:rFonts w:ascii="Times New Roman" w:hAnsi="Times New Roman"/>
              </w:rPr>
              <w:t>встроенный замок</w:t>
            </w:r>
            <w:r w:rsidRPr="00D96277">
              <w:rPr>
                <w:rFonts w:ascii="Times New Roman" w:hAnsi="Times New Roman"/>
              </w:rPr>
              <w:t>;</w:t>
            </w:r>
          </w:p>
          <w:p w:rsidR="00776E64" w:rsidRPr="00D96277" w:rsidRDefault="00B5488F"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 xml:space="preserve">- </w:t>
            </w:r>
            <w:r w:rsidR="00776E64" w:rsidRPr="00D96277">
              <w:rPr>
                <w:rFonts w:ascii="Times New Roman" w:hAnsi="Times New Roman"/>
              </w:rPr>
              <w:t>петли</w:t>
            </w:r>
            <w:r w:rsidRPr="00D96277">
              <w:rPr>
                <w:rFonts w:ascii="Times New Roman" w:hAnsi="Times New Roman"/>
              </w:rPr>
              <w:t xml:space="preserve"> (2 шт);</w:t>
            </w:r>
            <w:r w:rsidR="00776E64" w:rsidRPr="00D96277">
              <w:rPr>
                <w:rFonts w:ascii="Times New Roman" w:hAnsi="Times New Roman"/>
              </w:rPr>
              <w:t xml:space="preserve"> </w:t>
            </w:r>
          </w:p>
          <w:p w:rsidR="00B5488F" w:rsidRPr="00D96277" w:rsidRDefault="00776E64" w:rsidP="00776E64">
            <w:pPr>
              <w:pStyle w:val="PlainText"/>
              <w:widowControl w:val="0"/>
              <w:autoSpaceDE w:val="0"/>
              <w:autoSpaceDN w:val="0"/>
              <w:adjustRightInd w:val="0"/>
              <w:ind w:left="141"/>
              <w:rPr>
                <w:rFonts w:ascii="Times New Roman" w:hAnsi="Times New Roman"/>
              </w:rPr>
            </w:pPr>
            <w:r w:rsidRPr="00D96277">
              <w:rPr>
                <w:rFonts w:ascii="Times New Roman" w:hAnsi="Times New Roman"/>
              </w:rPr>
              <w:t>Исп</w:t>
            </w:r>
            <w:r w:rsidR="00B5488F" w:rsidRPr="00D96277">
              <w:rPr>
                <w:rFonts w:ascii="Times New Roman" w:hAnsi="Times New Roman"/>
              </w:rPr>
              <w:t>олнение: правое, одностворчатая</w:t>
            </w:r>
          </w:p>
          <w:p w:rsidR="00B5488F" w:rsidRDefault="00B5488F" w:rsidP="00D96277">
            <w:pPr>
              <w:pStyle w:val="PlainText"/>
              <w:widowControl w:val="0"/>
              <w:autoSpaceDE w:val="0"/>
              <w:autoSpaceDN w:val="0"/>
              <w:adjustRightInd w:val="0"/>
              <w:ind w:left="141"/>
              <w:rPr>
                <w:rFonts w:ascii="Times New Roman" w:hAnsi="Times New Roman"/>
              </w:rPr>
            </w:pPr>
            <w:r w:rsidRPr="00D96277">
              <w:rPr>
                <w:rFonts w:ascii="Times New Roman" w:hAnsi="Times New Roman"/>
              </w:rPr>
              <w:t>Ц</w:t>
            </w:r>
            <w:r w:rsidR="00776E64" w:rsidRPr="00D96277">
              <w:rPr>
                <w:rFonts w:ascii="Times New Roman" w:hAnsi="Times New Roman"/>
              </w:rPr>
              <w:t>вет: белый</w:t>
            </w:r>
            <w:r w:rsidRPr="00D96277">
              <w:rPr>
                <w:rFonts w:ascii="Times New Roman" w:hAnsi="Times New Roman"/>
              </w:rPr>
              <w:t>.</w:t>
            </w:r>
            <w:r w:rsidR="00D96277" w:rsidRPr="00D96277">
              <w:rPr>
                <w:rFonts w:ascii="Times New Roman" w:hAnsi="Times New Roman"/>
              </w:rPr>
              <w:t xml:space="preserve"> </w:t>
            </w:r>
            <w:r w:rsidRPr="00D96277">
              <w:rPr>
                <w:rFonts w:ascii="Times New Roman" w:hAnsi="Times New Roman"/>
              </w:rPr>
              <w:t xml:space="preserve">С </w:t>
            </w:r>
            <w:r w:rsidR="00776E64" w:rsidRPr="00D96277">
              <w:rPr>
                <w:rFonts w:ascii="Times New Roman" w:hAnsi="Times New Roman"/>
              </w:rPr>
              <w:t>перемычкой</w:t>
            </w:r>
            <w:r w:rsidRPr="00D96277">
              <w:rPr>
                <w:rFonts w:ascii="Times New Roman" w:hAnsi="Times New Roman"/>
              </w:rPr>
              <w:t>.</w:t>
            </w:r>
            <w:r w:rsidR="00D96277" w:rsidRPr="00D96277">
              <w:rPr>
                <w:rFonts w:ascii="Times New Roman" w:hAnsi="Times New Roman"/>
              </w:rPr>
              <w:t xml:space="preserve"> </w:t>
            </w:r>
            <w:r w:rsidRPr="00D96277">
              <w:rPr>
                <w:rFonts w:ascii="Times New Roman" w:hAnsi="Times New Roman"/>
              </w:rPr>
              <w:t>Без порога.</w:t>
            </w:r>
          </w:p>
          <w:p w:rsidR="00D96277" w:rsidRPr="00D96277" w:rsidRDefault="00D96277" w:rsidP="004D3F05">
            <w:pPr>
              <w:pStyle w:val="PlainText"/>
              <w:widowControl w:val="0"/>
              <w:autoSpaceDE w:val="0"/>
              <w:autoSpaceDN w:val="0"/>
              <w:adjustRightInd w:val="0"/>
              <w:ind w:left="141"/>
              <w:rPr>
                <w:rFonts w:ascii="Times New Roman" w:hAnsi="Times New Roman"/>
              </w:rPr>
            </w:pPr>
            <w:r>
              <w:rPr>
                <w:noProof/>
              </w:rPr>
              <w:drawing>
                <wp:inline distT="0" distB="0" distL="0" distR="0" wp14:anchorId="711359C6" wp14:editId="0E67F79F">
                  <wp:extent cx="2147776" cy="2651051"/>
                  <wp:effectExtent l="0" t="0" r="5080" b="0"/>
                  <wp:docPr id="1" name="Рисунок 1" descr="C:\Users\ChuguevVV\Downloads\image-15-07-21-05-41 (2).png"/>
                  <wp:cNvGraphicFramePr/>
                  <a:graphic xmlns:a="http://schemas.openxmlformats.org/drawingml/2006/main">
                    <a:graphicData uri="http://schemas.openxmlformats.org/drawingml/2006/picture">
                      <pic:pic xmlns:pic="http://schemas.openxmlformats.org/drawingml/2006/picture">
                        <pic:nvPicPr>
                          <pic:cNvPr id="1" name="Рисунок 1" descr="C:\Users\ChuguevVV\Downloads\image-15-07-21-05-41 (2).png"/>
                          <pic:cNvPicPr/>
                        </pic:nvPicPr>
                        <pic:blipFill rotWithShape="1">
                          <a:blip r:embed="rId17" cstate="print">
                            <a:extLst>
                              <a:ext uri="{28A0092B-C50C-407E-A947-70E740481C1C}">
                                <a14:useLocalDpi xmlns:a14="http://schemas.microsoft.com/office/drawing/2010/main" val="0"/>
                              </a:ext>
                            </a:extLst>
                          </a:blip>
                          <a:srcRect t="16198" b="31437"/>
                          <a:stretch/>
                        </pic:blipFill>
                        <pic:spPr bwMode="auto">
                          <a:xfrm>
                            <a:off x="0" y="0"/>
                            <a:ext cx="2147710" cy="26509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 w:type="pct"/>
          </w:tcPr>
          <w:p w:rsidR="00776E64" w:rsidRPr="00D96277" w:rsidRDefault="00776E64" w:rsidP="00327B8C">
            <w:pPr>
              <w:spacing w:line="240" w:lineRule="auto"/>
              <w:jc w:val="center"/>
              <w:rPr>
                <w:rFonts w:ascii="Times New Roman" w:hAnsi="Times New Roman" w:cs="Times New Roman"/>
                <w:color w:val="000000"/>
                <w:sz w:val="20"/>
                <w:szCs w:val="20"/>
              </w:rPr>
            </w:pPr>
            <w:r w:rsidRPr="00D96277">
              <w:rPr>
                <w:rFonts w:ascii="Times New Roman" w:hAnsi="Times New Roman" w:cs="Times New Roman"/>
                <w:color w:val="000000"/>
                <w:sz w:val="20"/>
                <w:szCs w:val="20"/>
              </w:rPr>
              <w:t>шт</w:t>
            </w:r>
          </w:p>
        </w:tc>
        <w:tc>
          <w:tcPr>
            <w:tcW w:w="440" w:type="pct"/>
          </w:tcPr>
          <w:p w:rsidR="00776E64" w:rsidRPr="00D96277" w:rsidRDefault="00776E64" w:rsidP="00327B8C">
            <w:pPr>
              <w:pStyle w:val="PlainText"/>
              <w:rPr>
                <w:rFonts w:ascii="Times New Roman" w:hAnsi="Times New Roman"/>
              </w:rPr>
            </w:pPr>
            <w:r w:rsidRPr="00D96277">
              <w:rPr>
                <w:rFonts w:ascii="Times New Roman" w:hAnsi="Times New Roman"/>
              </w:rPr>
              <w:t>22.23.14.110</w:t>
            </w:r>
          </w:p>
        </w:tc>
        <w:tc>
          <w:tcPr>
            <w:tcW w:w="265" w:type="pct"/>
          </w:tcPr>
          <w:p w:rsidR="00776E64" w:rsidRPr="00D96277" w:rsidRDefault="00776E64" w:rsidP="00327B8C">
            <w:pPr>
              <w:spacing w:line="240" w:lineRule="auto"/>
              <w:jc w:val="center"/>
              <w:rPr>
                <w:rFonts w:ascii="Times New Roman" w:hAnsi="Times New Roman" w:cs="Times New Roman"/>
                <w:color w:val="000000"/>
                <w:sz w:val="20"/>
                <w:szCs w:val="20"/>
              </w:rPr>
            </w:pPr>
            <w:r w:rsidRPr="00D96277">
              <w:rPr>
                <w:rFonts w:ascii="Times New Roman" w:hAnsi="Times New Roman" w:cs="Times New Roman"/>
                <w:color w:val="000000"/>
                <w:sz w:val="20"/>
                <w:szCs w:val="20"/>
              </w:rPr>
              <w:t>1</w:t>
            </w:r>
          </w:p>
        </w:tc>
        <w:tc>
          <w:tcPr>
            <w:tcW w:w="529" w:type="pct"/>
            <w:shd w:val="clear" w:color="auto" w:fill="FFFF00"/>
          </w:tcPr>
          <w:p w:rsidR="00776E64" w:rsidRPr="00D96277" w:rsidRDefault="00776E64" w:rsidP="00327B8C">
            <w:pPr>
              <w:spacing w:line="240" w:lineRule="auto"/>
              <w:jc w:val="center"/>
              <w:rPr>
                <w:rFonts w:ascii="Times New Roman" w:hAnsi="Times New Roman" w:cs="Times New Roman"/>
                <w:sz w:val="20"/>
                <w:szCs w:val="20"/>
              </w:rPr>
            </w:pPr>
          </w:p>
        </w:tc>
        <w:tc>
          <w:tcPr>
            <w:tcW w:w="222" w:type="pct"/>
            <w:shd w:val="clear" w:color="auto" w:fill="FFFF00"/>
          </w:tcPr>
          <w:p w:rsidR="00776E64" w:rsidRPr="00D96277" w:rsidRDefault="00776E64" w:rsidP="00327B8C">
            <w:pPr>
              <w:spacing w:line="240" w:lineRule="auto"/>
              <w:jc w:val="center"/>
              <w:rPr>
                <w:rFonts w:ascii="Times New Roman" w:hAnsi="Times New Roman" w:cs="Times New Roman"/>
                <w:sz w:val="20"/>
                <w:szCs w:val="20"/>
              </w:rPr>
            </w:pPr>
          </w:p>
        </w:tc>
        <w:tc>
          <w:tcPr>
            <w:tcW w:w="254" w:type="pct"/>
            <w:shd w:val="clear" w:color="auto" w:fill="FFFF00"/>
          </w:tcPr>
          <w:p w:rsidR="00776E64" w:rsidRPr="00D96277" w:rsidRDefault="00776E64" w:rsidP="00327B8C">
            <w:pPr>
              <w:spacing w:line="240" w:lineRule="auto"/>
              <w:jc w:val="center"/>
              <w:rPr>
                <w:rFonts w:ascii="Times New Roman" w:hAnsi="Times New Roman" w:cs="Times New Roman"/>
                <w:sz w:val="20"/>
                <w:szCs w:val="20"/>
              </w:rPr>
            </w:pPr>
          </w:p>
        </w:tc>
        <w:tc>
          <w:tcPr>
            <w:tcW w:w="406" w:type="pct"/>
            <w:shd w:val="clear" w:color="auto" w:fill="FFFF00"/>
          </w:tcPr>
          <w:p w:rsidR="00776E64" w:rsidRPr="00D96277" w:rsidRDefault="00776E64" w:rsidP="00327B8C">
            <w:pPr>
              <w:spacing w:line="240" w:lineRule="auto"/>
              <w:jc w:val="right"/>
              <w:rPr>
                <w:rFonts w:ascii="Times New Roman" w:hAnsi="Times New Roman" w:cs="Times New Roman"/>
                <w:sz w:val="20"/>
                <w:szCs w:val="20"/>
              </w:rPr>
            </w:pPr>
          </w:p>
        </w:tc>
        <w:tc>
          <w:tcPr>
            <w:tcW w:w="425" w:type="pct"/>
            <w:shd w:val="clear" w:color="auto" w:fill="FFFF00"/>
          </w:tcPr>
          <w:p w:rsidR="00776E64" w:rsidRPr="00D96277" w:rsidRDefault="00776E64" w:rsidP="00327B8C">
            <w:pPr>
              <w:spacing w:line="240" w:lineRule="auto"/>
              <w:jc w:val="right"/>
              <w:rPr>
                <w:rFonts w:ascii="Times New Roman" w:hAnsi="Times New Roman" w:cs="Times New Roman"/>
                <w:sz w:val="20"/>
                <w:szCs w:val="20"/>
              </w:rPr>
            </w:pPr>
          </w:p>
        </w:tc>
      </w:tr>
    </w:tbl>
    <w:p w:rsidR="00776E64" w:rsidRPr="000437D6" w:rsidRDefault="00776E64" w:rsidP="00E52880">
      <w:pPr>
        <w:pStyle w:val="a7"/>
        <w:widowControl w:val="0"/>
        <w:spacing w:after="0"/>
        <w:ind w:left="644"/>
        <w:jc w:val="center"/>
        <w:rPr>
          <w:rFonts w:ascii="Times New Roman" w:eastAsia="Courier New" w:hAnsi="Times New Roman" w:cs="Times New Roman"/>
          <w:b/>
        </w:rPr>
      </w:pPr>
    </w:p>
    <w:sectPr w:rsidR="00776E64" w:rsidRPr="000437D6" w:rsidSect="00776E64">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C1" w:rsidRDefault="00E774C1">
      <w:pPr>
        <w:spacing w:after="0" w:line="240" w:lineRule="auto"/>
      </w:pPr>
      <w:r>
        <w:separator/>
      </w:r>
    </w:p>
  </w:endnote>
  <w:endnote w:type="continuationSeparator" w:id="0">
    <w:p w:rsidR="00E774C1" w:rsidRDefault="00E7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76C94" w:rsidRDefault="00B76C9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76C94">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76C94">
          <w:rPr>
            <w:noProof/>
          </w:rPr>
          <w:t>4</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76C9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76C9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C1" w:rsidRDefault="00E774C1">
      <w:pPr>
        <w:spacing w:after="0" w:line="240" w:lineRule="auto"/>
      </w:pPr>
      <w:r>
        <w:separator/>
      </w:r>
    </w:p>
  </w:footnote>
  <w:footnote w:type="continuationSeparator" w:id="0">
    <w:p w:rsidR="00E774C1" w:rsidRDefault="00E774C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76C94" w:rsidRDefault="00B76C9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76C94" w:rsidRDefault="00B76C9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76C94" w:rsidRDefault="00B76C9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10DA"/>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3F05"/>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6B7"/>
    <w:rsid w:val="006E6F65"/>
    <w:rsid w:val="006F556E"/>
    <w:rsid w:val="0071128E"/>
    <w:rsid w:val="00733DFE"/>
    <w:rsid w:val="00735AB0"/>
    <w:rsid w:val="00742657"/>
    <w:rsid w:val="0074516E"/>
    <w:rsid w:val="00747D8C"/>
    <w:rsid w:val="0075145B"/>
    <w:rsid w:val="0076046A"/>
    <w:rsid w:val="00766A7E"/>
    <w:rsid w:val="00770DBE"/>
    <w:rsid w:val="00776E64"/>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5488F"/>
    <w:rsid w:val="00B61169"/>
    <w:rsid w:val="00B664DC"/>
    <w:rsid w:val="00B666D7"/>
    <w:rsid w:val="00B66D35"/>
    <w:rsid w:val="00B67E6D"/>
    <w:rsid w:val="00B76C94"/>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96277"/>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774C1"/>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776E64"/>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776E6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776E64"/>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776E6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9320-0180-4528-92CB-8E693B4D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Инга Венадьевна Никифорова</dc:creator>
  <cp:lastModifiedBy>Елена В.. Иванова</cp:lastModifiedBy>
  <cp:revision>2</cp:revision>
  <cp:lastPrinted>2018-01-19T15:25:00Z</cp:lastPrinted>
  <dcterms:created xsi:type="dcterms:W3CDTF">2021-07-16T11:46:00Z</dcterms:created>
  <dcterms:modified xsi:type="dcterms:W3CDTF">2021-07-16T11:46:00Z</dcterms:modified>
</cp:coreProperties>
</file>