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04.08.2026 № 21.1-03/1644</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11.08.2026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291D4C">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C04EA6">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реактивов для научной лаборатории канцерогенеза и старения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C04EA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У</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C04EA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C04EA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C04EA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45 (сорока пяти) календарных дней с момента заключения Контракта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C04EA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один этап</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C04EA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без 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C04EA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C04EA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на момент поставки не менее 60 %</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C04EA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C04EA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C04EA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C04EA6">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C04EA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C04EA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C04EA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C04EA6">
            <w:pPr>
              <w:ind w:right="-1"/>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Default="00C14573" w:rsidP="00E52880">
      <w:pPr>
        <w:pStyle w:val="a7"/>
        <w:widowControl w:val="0"/>
        <w:spacing w:after="0"/>
        <w:ind w:left="644"/>
        <w:jc w:val="center"/>
        <w:rPr>
          <w:rFonts w:ascii="Times New Roman" w:hAnsi="Times New Roman"/>
          <w:b/>
          <w:sz w:val="24"/>
          <w:szCs w:val="26"/>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p w:rsidR="00C04EA6" w:rsidRPr="000437D6" w:rsidRDefault="00C04EA6" w:rsidP="00E52880">
      <w:pPr>
        <w:pStyle w:val="a7"/>
        <w:widowControl w:val="0"/>
        <w:spacing w:after="0"/>
        <w:ind w:left="644"/>
        <w:jc w:val="center"/>
        <w:rPr>
          <w:rFonts w:ascii="Times New Roman" w:eastAsia="Courier New" w:hAnsi="Times New Roman" w:cs="Times New Roman"/>
          <w:b/>
        </w:rPr>
      </w:pPr>
    </w:p>
    <w:tbl>
      <w:tblPr>
        <w:tblW w:w="479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1"/>
        <w:gridCol w:w="1827"/>
        <w:gridCol w:w="5470"/>
        <w:gridCol w:w="862"/>
        <w:gridCol w:w="863"/>
        <w:gridCol w:w="1421"/>
        <w:gridCol w:w="1279"/>
        <w:gridCol w:w="862"/>
        <w:gridCol w:w="1141"/>
        <w:gridCol w:w="1141"/>
      </w:tblGrid>
      <w:tr w:rsidR="00C04EA6" w:rsidRPr="00C04EA6" w:rsidTr="008A1FC0">
        <w:trPr>
          <w:trHeight w:val="20"/>
        </w:trPr>
        <w:tc>
          <w:tcPr>
            <w:tcW w:w="441" w:type="dxa"/>
            <w:tcBorders>
              <w:top w:val="single" w:sz="4" w:space="0" w:color="auto"/>
              <w:left w:val="single" w:sz="4" w:space="0" w:color="auto"/>
              <w:bottom w:val="single" w:sz="4" w:space="0" w:color="auto"/>
              <w:right w:val="single" w:sz="4" w:space="0" w:color="auto"/>
            </w:tcBorders>
            <w:vAlign w:val="center"/>
            <w:hideMark/>
          </w:tcPr>
          <w:p w:rsidR="00C04EA6" w:rsidRPr="00C04EA6" w:rsidRDefault="00C04EA6" w:rsidP="00C04EA6">
            <w:pPr>
              <w:spacing w:after="0" w:line="240" w:lineRule="auto"/>
              <w:jc w:val="center"/>
              <w:rPr>
                <w:rFonts w:ascii="Times New Roman" w:eastAsia="Times New Roman" w:hAnsi="Times New Roman" w:cs="Times New Roman"/>
                <w:b/>
                <w:lang w:eastAsia="ru-RU"/>
              </w:rPr>
            </w:pPr>
            <w:r w:rsidRPr="00C04EA6">
              <w:rPr>
                <w:rFonts w:ascii="Times New Roman" w:eastAsia="Times New Roman" w:hAnsi="Times New Roman" w:cs="Times New Roman"/>
                <w:b/>
                <w:lang w:eastAsia="ru-RU"/>
              </w:rPr>
              <w:t>№ п/п</w:t>
            </w:r>
          </w:p>
        </w:tc>
        <w:tc>
          <w:tcPr>
            <w:tcW w:w="1827" w:type="dxa"/>
            <w:tcBorders>
              <w:top w:val="single" w:sz="4" w:space="0" w:color="auto"/>
              <w:left w:val="single" w:sz="4" w:space="0" w:color="auto"/>
              <w:bottom w:val="single" w:sz="4" w:space="0" w:color="auto"/>
              <w:right w:val="single" w:sz="4" w:space="0" w:color="auto"/>
            </w:tcBorders>
            <w:vAlign w:val="center"/>
            <w:hideMark/>
          </w:tcPr>
          <w:p w:rsidR="00C04EA6" w:rsidRPr="00C04EA6" w:rsidRDefault="00C04EA6" w:rsidP="00C04EA6">
            <w:pPr>
              <w:spacing w:after="0" w:line="240" w:lineRule="auto"/>
              <w:jc w:val="center"/>
              <w:rPr>
                <w:rFonts w:ascii="Times New Roman" w:eastAsia="Times New Roman" w:hAnsi="Times New Roman" w:cs="Times New Roman"/>
                <w:b/>
                <w:lang w:eastAsia="ru-RU"/>
              </w:rPr>
            </w:pPr>
            <w:r w:rsidRPr="00C04EA6">
              <w:rPr>
                <w:rFonts w:ascii="Times New Roman" w:eastAsia="Times New Roman" w:hAnsi="Times New Roman" w:cs="Times New Roman"/>
                <w:b/>
                <w:lang w:eastAsia="ru-RU"/>
              </w:rPr>
              <w:t>Наименование товара</w:t>
            </w:r>
          </w:p>
        </w:tc>
        <w:tc>
          <w:tcPr>
            <w:tcW w:w="5470" w:type="dxa"/>
            <w:tcBorders>
              <w:top w:val="single" w:sz="4" w:space="0" w:color="auto"/>
              <w:left w:val="single" w:sz="4" w:space="0" w:color="auto"/>
              <w:bottom w:val="single" w:sz="4" w:space="0" w:color="auto"/>
              <w:right w:val="single" w:sz="4" w:space="0" w:color="auto"/>
            </w:tcBorders>
            <w:vAlign w:val="center"/>
            <w:hideMark/>
          </w:tcPr>
          <w:p w:rsidR="00C04EA6" w:rsidRPr="00C04EA6" w:rsidRDefault="00C04EA6" w:rsidP="00C04EA6">
            <w:pPr>
              <w:spacing w:after="0" w:line="240" w:lineRule="auto"/>
              <w:jc w:val="center"/>
              <w:rPr>
                <w:rFonts w:ascii="Times New Roman" w:eastAsia="Times New Roman" w:hAnsi="Times New Roman" w:cs="Times New Roman"/>
                <w:b/>
                <w:lang w:eastAsia="ru-RU"/>
              </w:rPr>
            </w:pPr>
            <w:r w:rsidRPr="00C04EA6">
              <w:rPr>
                <w:rFonts w:ascii="Times New Roman" w:eastAsia="Times New Roman" w:hAnsi="Times New Roman" w:cs="Times New Roman"/>
                <w:b/>
                <w:lang w:eastAsia="ru-RU"/>
              </w:rPr>
              <w:t>Требования к качеству, техническим и функциональным характеристикам товара</w:t>
            </w:r>
          </w:p>
        </w:tc>
        <w:tc>
          <w:tcPr>
            <w:tcW w:w="862" w:type="dxa"/>
            <w:tcBorders>
              <w:top w:val="single" w:sz="4" w:space="0" w:color="auto"/>
              <w:left w:val="single" w:sz="4" w:space="0" w:color="auto"/>
              <w:bottom w:val="single" w:sz="4" w:space="0" w:color="auto"/>
              <w:right w:val="single" w:sz="4" w:space="0" w:color="auto"/>
            </w:tcBorders>
            <w:vAlign w:val="center"/>
            <w:hideMark/>
          </w:tcPr>
          <w:p w:rsidR="00C04EA6" w:rsidRPr="00C04EA6" w:rsidRDefault="00C04EA6" w:rsidP="00C04EA6">
            <w:pPr>
              <w:spacing w:after="0" w:line="240" w:lineRule="auto"/>
              <w:jc w:val="center"/>
              <w:rPr>
                <w:rFonts w:ascii="Times New Roman" w:eastAsia="Times New Roman" w:hAnsi="Times New Roman" w:cs="Times New Roman"/>
                <w:b/>
                <w:lang w:eastAsia="ru-RU"/>
              </w:rPr>
            </w:pPr>
            <w:r w:rsidRPr="00C04EA6">
              <w:rPr>
                <w:rFonts w:ascii="Times New Roman" w:eastAsia="Times New Roman" w:hAnsi="Times New Roman" w:cs="Times New Roman"/>
                <w:b/>
                <w:lang w:eastAsia="ru-RU"/>
              </w:rPr>
              <w:t>Кол-во</w:t>
            </w:r>
          </w:p>
        </w:tc>
        <w:tc>
          <w:tcPr>
            <w:tcW w:w="863" w:type="dxa"/>
            <w:tcBorders>
              <w:top w:val="single" w:sz="4" w:space="0" w:color="auto"/>
              <w:left w:val="single" w:sz="4" w:space="0" w:color="auto"/>
              <w:bottom w:val="single" w:sz="4" w:space="0" w:color="auto"/>
              <w:right w:val="single" w:sz="4" w:space="0" w:color="auto"/>
            </w:tcBorders>
            <w:vAlign w:val="center"/>
            <w:hideMark/>
          </w:tcPr>
          <w:p w:rsidR="00C04EA6" w:rsidRPr="00C04EA6" w:rsidRDefault="00C04EA6" w:rsidP="00C04EA6">
            <w:pPr>
              <w:spacing w:after="0" w:line="240" w:lineRule="auto"/>
              <w:jc w:val="center"/>
              <w:rPr>
                <w:rFonts w:ascii="Times New Roman" w:eastAsia="Times New Roman" w:hAnsi="Times New Roman" w:cs="Times New Roman"/>
                <w:b/>
                <w:lang w:eastAsia="ru-RU"/>
              </w:rPr>
            </w:pPr>
            <w:r w:rsidRPr="00C04EA6">
              <w:rPr>
                <w:rFonts w:ascii="Times New Roman" w:eastAsia="Times New Roman" w:hAnsi="Times New Roman" w:cs="Times New Roman"/>
                <w:b/>
                <w:lang w:eastAsia="ru-RU"/>
              </w:rPr>
              <w:t>Ед. изм.</w:t>
            </w:r>
          </w:p>
        </w:tc>
        <w:tc>
          <w:tcPr>
            <w:tcW w:w="1421" w:type="dxa"/>
            <w:tcBorders>
              <w:top w:val="single" w:sz="4" w:space="0" w:color="auto"/>
              <w:left w:val="single" w:sz="4" w:space="0" w:color="auto"/>
              <w:bottom w:val="single" w:sz="4" w:space="0" w:color="auto"/>
              <w:right w:val="single" w:sz="4" w:space="0" w:color="auto"/>
            </w:tcBorders>
            <w:vAlign w:val="center"/>
            <w:hideMark/>
          </w:tcPr>
          <w:p w:rsidR="00C04EA6" w:rsidRPr="00C04EA6" w:rsidRDefault="00C04EA6" w:rsidP="00C04EA6">
            <w:pPr>
              <w:spacing w:after="0" w:line="240" w:lineRule="auto"/>
              <w:jc w:val="center"/>
              <w:rPr>
                <w:rFonts w:ascii="Times New Roman" w:eastAsia="Times New Roman" w:hAnsi="Times New Roman" w:cs="Times New Roman"/>
                <w:b/>
                <w:lang w:eastAsia="ru-RU"/>
              </w:rPr>
            </w:pPr>
            <w:r w:rsidRPr="00C04EA6">
              <w:rPr>
                <w:rFonts w:ascii="Times New Roman" w:eastAsia="Times New Roman" w:hAnsi="Times New Roman" w:cs="Times New Roman"/>
                <w:b/>
                <w:lang w:eastAsia="ru-RU"/>
              </w:rPr>
              <w:t>ОКПД2/ КТРУ</w:t>
            </w:r>
          </w:p>
        </w:tc>
        <w:tc>
          <w:tcPr>
            <w:tcW w:w="1279"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C04EA6" w:rsidRPr="00C04EA6" w:rsidRDefault="00C04EA6" w:rsidP="00C04EA6">
            <w:pPr>
              <w:spacing w:after="0" w:line="240" w:lineRule="auto"/>
              <w:jc w:val="center"/>
              <w:rPr>
                <w:rFonts w:ascii="Times New Roman" w:eastAsia="Times New Roman" w:hAnsi="Times New Roman" w:cs="Times New Roman"/>
                <w:b/>
                <w:lang w:eastAsia="ru-RU"/>
              </w:rPr>
            </w:pPr>
            <w:r w:rsidRPr="00C04EA6">
              <w:rPr>
                <w:rFonts w:ascii="Times New Roman" w:eastAsia="Times New Roman" w:hAnsi="Times New Roman" w:cs="Times New Roman"/>
                <w:b/>
                <w:lang w:eastAsia="ru-RU"/>
              </w:rPr>
              <w:t>Страна происхождения</w:t>
            </w:r>
          </w:p>
        </w:tc>
        <w:tc>
          <w:tcPr>
            <w:tcW w:w="862"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C04EA6" w:rsidRPr="00C04EA6" w:rsidRDefault="00C04EA6" w:rsidP="00C04EA6">
            <w:pPr>
              <w:spacing w:after="0" w:line="240" w:lineRule="auto"/>
              <w:jc w:val="center"/>
              <w:rPr>
                <w:rFonts w:ascii="Times New Roman" w:eastAsia="Times New Roman" w:hAnsi="Times New Roman" w:cs="Times New Roman"/>
                <w:b/>
                <w:lang w:eastAsia="ru-RU"/>
              </w:rPr>
            </w:pPr>
            <w:r w:rsidRPr="00C04EA6">
              <w:rPr>
                <w:rFonts w:ascii="Times New Roman" w:eastAsia="Times New Roman" w:hAnsi="Times New Roman" w:cs="Times New Roman"/>
                <w:b/>
                <w:lang w:eastAsia="ru-RU"/>
              </w:rPr>
              <w:t>НДС %</w:t>
            </w:r>
          </w:p>
        </w:tc>
        <w:tc>
          <w:tcPr>
            <w:tcW w:w="1141"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C04EA6" w:rsidRPr="00C04EA6" w:rsidRDefault="00C04EA6" w:rsidP="00C04EA6">
            <w:pPr>
              <w:spacing w:after="0" w:line="240" w:lineRule="auto"/>
              <w:jc w:val="center"/>
              <w:rPr>
                <w:rFonts w:ascii="Times New Roman" w:eastAsia="Times New Roman" w:hAnsi="Times New Roman" w:cs="Times New Roman"/>
                <w:b/>
                <w:lang w:eastAsia="ru-RU"/>
              </w:rPr>
            </w:pPr>
            <w:r w:rsidRPr="00C04EA6">
              <w:rPr>
                <w:rFonts w:ascii="Times New Roman" w:eastAsia="Times New Roman" w:hAnsi="Times New Roman" w:cs="Times New Roman"/>
                <w:b/>
                <w:lang w:eastAsia="ru-RU"/>
              </w:rPr>
              <w:t>Цена за ед. с НДС (руб.)</w:t>
            </w:r>
          </w:p>
        </w:tc>
        <w:tc>
          <w:tcPr>
            <w:tcW w:w="1141"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C04EA6" w:rsidRPr="00C04EA6" w:rsidRDefault="00C04EA6" w:rsidP="00C04EA6">
            <w:pPr>
              <w:spacing w:after="0" w:line="240" w:lineRule="auto"/>
              <w:jc w:val="center"/>
              <w:rPr>
                <w:rFonts w:ascii="Times New Roman" w:eastAsia="Times New Roman" w:hAnsi="Times New Roman" w:cs="Times New Roman"/>
                <w:b/>
                <w:lang w:eastAsia="ru-RU"/>
              </w:rPr>
            </w:pPr>
            <w:r w:rsidRPr="00C04EA6">
              <w:rPr>
                <w:rFonts w:ascii="Times New Roman" w:eastAsia="Times New Roman" w:hAnsi="Times New Roman" w:cs="Times New Roman"/>
                <w:b/>
                <w:lang w:eastAsia="ru-RU"/>
              </w:rPr>
              <w:t>Сумма с НДС (руб.)</w:t>
            </w:r>
          </w:p>
        </w:tc>
      </w:tr>
      <w:tr w:rsidR="00C04EA6" w:rsidRPr="00C04EA6" w:rsidTr="008A1FC0">
        <w:trPr>
          <w:trHeight w:val="20"/>
        </w:trPr>
        <w:tc>
          <w:tcPr>
            <w:tcW w:w="441" w:type="dxa"/>
            <w:tcBorders>
              <w:top w:val="single" w:sz="4" w:space="0" w:color="auto"/>
              <w:left w:val="single" w:sz="4" w:space="0" w:color="auto"/>
              <w:bottom w:val="single" w:sz="4" w:space="0" w:color="auto"/>
              <w:right w:val="single" w:sz="4" w:space="0" w:color="auto"/>
            </w:tcBorders>
            <w:vAlign w:val="center"/>
          </w:tcPr>
          <w:p w:rsidR="00C04EA6" w:rsidRPr="00C04EA6" w:rsidRDefault="00C04EA6" w:rsidP="00C04EA6">
            <w:pPr>
              <w:spacing w:after="0" w:line="240" w:lineRule="auto"/>
              <w:jc w:val="center"/>
              <w:rPr>
                <w:rFonts w:ascii="Times New Roman" w:eastAsia="Times New Roman" w:hAnsi="Times New Roman" w:cs="Times New Roman"/>
                <w:lang w:eastAsia="ru-RU"/>
              </w:rPr>
            </w:pPr>
            <w:r w:rsidRPr="00C04EA6">
              <w:rPr>
                <w:rFonts w:ascii="Times New Roman" w:eastAsia="Times New Roman" w:hAnsi="Times New Roman" w:cs="Times New Roman"/>
                <w:lang w:eastAsia="ru-RU"/>
              </w:rPr>
              <w:t>1</w:t>
            </w:r>
          </w:p>
        </w:tc>
        <w:tc>
          <w:tcPr>
            <w:tcW w:w="1827" w:type="dxa"/>
            <w:tcBorders>
              <w:top w:val="single" w:sz="4" w:space="0" w:color="auto"/>
              <w:left w:val="single" w:sz="4" w:space="0" w:color="auto"/>
              <w:bottom w:val="single" w:sz="4" w:space="0" w:color="auto"/>
              <w:right w:val="single" w:sz="4" w:space="0" w:color="auto"/>
            </w:tcBorders>
            <w:vAlign w:val="center"/>
          </w:tcPr>
          <w:p w:rsidR="00C04EA6" w:rsidRPr="00C04EA6" w:rsidRDefault="00C04EA6" w:rsidP="00C04EA6">
            <w:pPr>
              <w:spacing w:after="0" w:line="240" w:lineRule="auto"/>
              <w:jc w:val="center"/>
              <w:rPr>
                <w:rFonts w:ascii="Times New Roman" w:eastAsia="Times New Roman" w:hAnsi="Times New Roman" w:cs="Times New Roman"/>
                <w:lang w:eastAsia="ru-RU"/>
              </w:rPr>
            </w:pPr>
            <w:r w:rsidRPr="00C04EA6">
              <w:rPr>
                <w:rFonts w:ascii="Times New Roman" w:eastAsia="Times New Roman" w:hAnsi="Times New Roman" w:cs="Times New Roman"/>
                <w:lang w:eastAsia="ru-RU"/>
              </w:rPr>
              <w:t>Реактив красящий раствор DRAQ7™</w:t>
            </w:r>
          </w:p>
        </w:tc>
        <w:tc>
          <w:tcPr>
            <w:tcW w:w="5470" w:type="dxa"/>
            <w:tcBorders>
              <w:top w:val="single" w:sz="4" w:space="0" w:color="auto"/>
              <w:left w:val="single" w:sz="4" w:space="0" w:color="auto"/>
              <w:bottom w:val="single" w:sz="4" w:space="0" w:color="auto"/>
              <w:right w:val="single" w:sz="4" w:space="0" w:color="auto"/>
            </w:tcBorders>
            <w:vAlign w:val="center"/>
          </w:tcPr>
          <w:p w:rsidR="00C04EA6" w:rsidRPr="00C04EA6" w:rsidRDefault="00C04EA6" w:rsidP="00C04EA6">
            <w:pPr>
              <w:spacing w:after="0" w:line="240" w:lineRule="auto"/>
              <w:rPr>
                <w:rFonts w:ascii="Times New Roman" w:eastAsia="Times New Roman" w:hAnsi="Times New Roman" w:cs="Times New Roman"/>
                <w:lang w:eastAsia="ru-RU"/>
              </w:rPr>
            </w:pPr>
            <w:r w:rsidRPr="00C04EA6">
              <w:rPr>
                <w:rFonts w:ascii="Times New Roman" w:eastAsia="Times New Roman" w:hAnsi="Times New Roman" w:cs="Times New Roman"/>
                <w:lang w:eastAsia="ru-RU"/>
              </w:rPr>
              <w:t>Описание: дальне-красный флуоресцентный краситель для ДНК</w:t>
            </w:r>
            <w:r>
              <w:rPr>
                <w:rFonts w:ascii="Times New Roman" w:eastAsia="Times New Roman" w:hAnsi="Times New Roman" w:cs="Times New Roman"/>
                <w:lang w:eastAsia="ru-RU"/>
              </w:rPr>
              <w:t>.</w:t>
            </w:r>
          </w:p>
          <w:p w:rsidR="00C04EA6" w:rsidRPr="00C04EA6" w:rsidRDefault="00C04EA6" w:rsidP="00C04EA6">
            <w:pPr>
              <w:spacing w:after="0" w:line="240" w:lineRule="auto"/>
              <w:rPr>
                <w:rFonts w:ascii="Times New Roman" w:eastAsia="Times New Roman" w:hAnsi="Times New Roman" w:cs="Times New Roman"/>
                <w:lang w:eastAsia="ru-RU"/>
              </w:rPr>
            </w:pPr>
            <w:r w:rsidRPr="00C04EA6">
              <w:rPr>
                <w:rFonts w:ascii="Times New Roman" w:eastAsia="Times New Roman" w:hAnsi="Times New Roman" w:cs="Times New Roman"/>
                <w:lang w:eastAsia="ru-RU"/>
              </w:rPr>
              <w:t>Применение: для проточной цитометрии</w:t>
            </w:r>
            <w:r>
              <w:rPr>
                <w:rFonts w:ascii="Times New Roman" w:eastAsia="Times New Roman" w:hAnsi="Times New Roman" w:cs="Times New Roman"/>
                <w:lang w:eastAsia="ru-RU"/>
              </w:rPr>
              <w:t>.</w:t>
            </w:r>
          </w:p>
          <w:p w:rsidR="00C04EA6" w:rsidRPr="00C04EA6" w:rsidRDefault="00C04EA6" w:rsidP="00C04EA6">
            <w:pPr>
              <w:spacing w:after="0" w:line="240" w:lineRule="auto"/>
              <w:rPr>
                <w:rFonts w:ascii="Times New Roman" w:eastAsia="Times New Roman" w:hAnsi="Times New Roman" w:cs="Times New Roman"/>
                <w:lang w:eastAsia="ru-RU"/>
              </w:rPr>
            </w:pPr>
            <w:r w:rsidRPr="00C04EA6">
              <w:rPr>
                <w:rFonts w:ascii="Times New Roman" w:eastAsia="Times New Roman" w:hAnsi="Times New Roman" w:cs="Times New Roman"/>
                <w:lang w:eastAsia="ru-RU"/>
              </w:rPr>
              <w:t>Концентрация: 300 мМ</w:t>
            </w:r>
          </w:p>
          <w:p w:rsidR="00C04EA6" w:rsidRPr="00C04EA6" w:rsidRDefault="00C04EA6" w:rsidP="00C04EA6">
            <w:pPr>
              <w:spacing w:after="0" w:line="240" w:lineRule="auto"/>
              <w:rPr>
                <w:rFonts w:ascii="Times New Roman" w:eastAsia="Times New Roman" w:hAnsi="Times New Roman" w:cs="Times New Roman"/>
                <w:lang w:eastAsia="ru-RU"/>
              </w:rPr>
            </w:pPr>
            <w:r w:rsidRPr="00C04EA6">
              <w:rPr>
                <w:rFonts w:ascii="Times New Roman" w:eastAsia="Times New Roman" w:hAnsi="Times New Roman" w:cs="Times New Roman"/>
                <w:lang w:eastAsia="ru-RU"/>
              </w:rPr>
              <w:t>Объем: 1000 мкл</w:t>
            </w:r>
          </w:p>
          <w:p w:rsidR="00C04EA6" w:rsidRPr="00C04EA6" w:rsidRDefault="00C04EA6" w:rsidP="00C04EA6">
            <w:pPr>
              <w:spacing w:after="0" w:line="240" w:lineRule="auto"/>
              <w:rPr>
                <w:rFonts w:ascii="Times New Roman" w:eastAsia="Times New Roman" w:hAnsi="Times New Roman" w:cs="Times New Roman"/>
                <w:lang w:eastAsia="ru-RU"/>
              </w:rPr>
            </w:pPr>
            <w:r w:rsidRPr="00C04EA6">
              <w:rPr>
                <w:rFonts w:ascii="Times New Roman" w:eastAsia="Times New Roman" w:hAnsi="Times New Roman" w:cs="Times New Roman"/>
                <w:lang w:eastAsia="ru-RU"/>
              </w:rPr>
              <w:t>Возбуждение на длине волны 633–647 нм (можно</w:t>
            </w:r>
            <w:r>
              <w:rPr>
                <w:rFonts w:ascii="Times New Roman" w:eastAsia="Times New Roman" w:hAnsi="Times New Roman" w:cs="Times New Roman"/>
                <w:lang w:eastAsia="ru-RU"/>
              </w:rPr>
              <w:t xml:space="preserve"> использовать лазеры 488 нм), </w:t>
            </w:r>
            <w:r w:rsidRPr="00C04EA6">
              <w:rPr>
                <w:rFonts w:ascii="Times New Roman" w:eastAsia="Times New Roman" w:hAnsi="Times New Roman" w:cs="Times New Roman"/>
                <w:lang w:eastAsia="ru-RU"/>
              </w:rPr>
              <w:t>эмиссия измеряется в дальне-красном диапазоне (около 695 нм)</w:t>
            </w:r>
          </w:p>
          <w:p w:rsidR="00C04EA6" w:rsidRPr="00C04EA6" w:rsidRDefault="00C04EA6" w:rsidP="00C04EA6">
            <w:pPr>
              <w:spacing w:after="0" w:line="240" w:lineRule="auto"/>
              <w:rPr>
                <w:rFonts w:ascii="Times New Roman" w:eastAsia="Times New Roman" w:hAnsi="Times New Roman" w:cs="Times New Roman"/>
                <w:lang w:eastAsia="ru-RU"/>
              </w:rPr>
            </w:pPr>
            <w:r w:rsidRPr="00C04EA6">
              <w:rPr>
                <w:rFonts w:ascii="Times New Roman" w:eastAsia="Times New Roman" w:hAnsi="Times New Roman" w:cs="Times New Roman"/>
                <w:lang w:eastAsia="ru-RU"/>
              </w:rPr>
              <w:t>Комплектность документов: необходим сертификат анализа на конкретную серию (Certificate of Analysis)</w:t>
            </w:r>
          </w:p>
        </w:tc>
        <w:tc>
          <w:tcPr>
            <w:tcW w:w="862" w:type="dxa"/>
            <w:tcBorders>
              <w:top w:val="single" w:sz="4" w:space="0" w:color="auto"/>
              <w:left w:val="single" w:sz="4" w:space="0" w:color="auto"/>
              <w:bottom w:val="single" w:sz="4" w:space="0" w:color="auto"/>
              <w:right w:val="single" w:sz="4" w:space="0" w:color="auto"/>
            </w:tcBorders>
            <w:vAlign w:val="center"/>
          </w:tcPr>
          <w:p w:rsidR="00C04EA6" w:rsidRPr="00C04EA6" w:rsidRDefault="00C04EA6" w:rsidP="00C04EA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863" w:type="dxa"/>
            <w:tcBorders>
              <w:top w:val="single" w:sz="4" w:space="0" w:color="auto"/>
              <w:left w:val="single" w:sz="4" w:space="0" w:color="auto"/>
              <w:bottom w:val="single" w:sz="4" w:space="0" w:color="auto"/>
              <w:right w:val="single" w:sz="4" w:space="0" w:color="auto"/>
            </w:tcBorders>
            <w:vAlign w:val="center"/>
          </w:tcPr>
          <w:p w:rsidR="00C04EA6" w:rsidRPr="00C04EA6" w:rsidRDefault="00C04EA6" w:rsidP="00C04EA6">
            <w:pPr>
              <w:spacing w:after="0" w:line="240" w:lineRule="auto"/>
              <w:jc w:val="center"/>
              <w:rPr>
                <w:rFonts w:ascii="Times New Roman" w:eastAsia="Times New Roman" w:hAnsi="Times New Roman" w:cs="Times New Roman"/>
                <w:lang w:eastAsia="ru-RU"/>
              </w:rPr>
            </w:pPr>
            <w:r w:rsidRPr="00C04EA6">
              <w:rPr>
                <w:rFonts w:ascii="Times New Roman" w:eastAsia="Times New Roman" w:hAnsi="Times New Roman" w:cs="Times New Roman"/>
                <w:lang w:eastAsia="ru-RU"/>
              </w:rPr>
              <w:t>шт</w:t>
            </w:r>
          </w:p>
        </w:tc>
        <w:tc>
          <w:tcPr>
            <w:tcW w:w="1421" w:type="dxa"/>
            <w:tcBorders>
              <w:top w:val="single" w:sz="4" w:space="0" w:color="auto"/>
              <w:left w:val="single" w:sz="4" w:space="0" w:color="auto"/>
              <w:bottom w:val="single" w:sz="4" w:space="0" w:color="auto"/>
              <w:right w:val="single" w:sz="4" w:space="0" w:color="auto"/>
            </w:tcBorders>
            <w:vAlign w:val="center"/>
          </w:tcPr>
          <w:p w:rsidR="00C04EA6" w:rsidRPr="00C04EA6" w:rsidRDefault="00C04EA6" w:rsidP="00C04EA6">
            <w:pPr>
              <w:spacing w:after="0" w:line="240" w:lineRule="auto"/>
              <w:jc w:val="center"/>
              <w:rPr>
                <w:rFonts w:ascii="Times New Roman" w:eastAsia="Times New Roman" w:hAnsi="Times New Roman" w:cs="Times New Roman"/>
                <w:b/>
                <w:lang w:eastAsia="ru-RU"/>
              </w:rPr>
            </w:pPr>
            <w:r w:rsidRPr="00C04EA6">
              <w:rPr>
                <w:rFonts w:ascii="Times New Roman" w:eastAsia="Times New Roman" w:hAnsi="Times New Roman" w:cs="Times New Roman"/>
                <w:lang w:eastAsia="ru-RU"/>
              </w:rPr>
              <w:t>20.59.52.194</w:t>
            </w:r>
          </w:p>
        </w:tc>
        <w:tc>
          <w:tcPr>
            <w:tcW w:w="1279" w:type="dxa"/>
            <w:tcBorders>
              <w:top w:val="single" w:sz="4" w:space="0" w:color="auto"/>
              <w:left w:val="single" w:sz="4" w:space="0" w:color="auto"/>
              <w:bottom w:val="single" w:sz="4" w:space="0" w:color="auto"/>
              <w:right w:val="single" w:sz="4" w:space="0" w:color="auto"/>
            </w:tcBorders>
            <w:shd w:val="clear" w:color="auto" w:fill="FFFFCC"/>
            <w:vAlign w:val="center"/>
          </w:tcPr>
          <w:p w:rsidR="00C04EA6" w:rsidRPr="00C04EA6" w:rsidRDefault="00C04EA6" w:rsidP="00C04EA6">
            <w:pPr>
              <w:spacing w:after="0" w:line="240" w:lineRule="auto"/>
              <w:jc w:val="center"/>
              <w:rPr>
                <w:rFonts w:ascii="Times New Roman" w:eastAsia="Times New Roman" w:hAnsi="Times New Roman" w:cs="Times New Roman"/>
                <w:b/>
                <w:lang w:eastAsia="ru-RU"/>
              </w:rPr>
            </w:pPr>
          </w:p>
        </w:tc>
        <w:tc>
          <w:tcPr>
            <w:tcW w:w="862" w:type="dxa"/>
            <w:tcBorders>
              <w:top w:val="single" w:sz="4" w:space="0" w:color="auto"/>
              <w:left w:val="single" w:sz="4" w:space="0" w:color="auto"/>
              <w:bottom w:val="single" w:sz="4" w:space="0" w:color="auto"/>
              <w:right w:val="single" w:sz="4" w:space="0" w:color="auto"/>
            </w:tcBorders>
            <w:shd w:val="clear" w:color="auto" w:fill="FFFFCC"/>
            <w:vAlign w:val="center"/>
          </w:tcPr>
          <w:p w:rsidR="00C04EA6" w:rsidRPr="00C04EA6" w:rsidRDefault="00C04EA6" w:rsidP="00C04EA6">
            <w:pPr>
              <w:spacing w:after="0" w:line="240" w:lineRule="auto"/>
              <w:jc w:val="center"/>
              <w:rPr>
                <w:rFonts w:ascii="Times New Roman" w:eastAsia="Times New Roman" w:hAnsi="Times New Roman" w:cs="Times New Roman"/>
                <w:b/>
                <w:lang w:eastAsia="ru-RU"/>
              </w:rPr>
            </w:pPr>
          </w:p>
        </w:tc>
        <w:tc>
          <w:tcPr>
            <w:tcW w:w="1141" w:type="dxa"/>
            <w:tcBorders>
              <w:top w:val="single" w:sz="4" w:space="0" w:color="auto"/>
              <w:left w:val="single" w:sz="4" w:space="0" w:color="auto"/>
              <w:bottom w:val="single" w:sz="4" w:space="0" w:color="auto"/>
              <w:right w:val="single" w:sz="4" w:space="0" w:color="auto"/>
            </w:tcBorders>
            <w:shd w:val="clear" w:color="auto" w:fill="FFFFCC"/>
            <w:vAlign w:val="center"/>
          </w:tcPr>
          <w:p w:rsidR="00C04EA6" w:rsidRPr="00C04EA6" w:rsidRDefault="00C04EA6" w:rsidP="00C04EA6">
            <w:pPr>
              <w:spacing w:after="0" w:line="240" w:lineRule="auto"/>
              <w:jc w:val="center"/>
              <w:rPr>
                <w:rFonts w:ascii="Times New Roman" w:eastAsia="Times New Roman" w:hAnsi="Times New Roman" w:cs="Times New Roman"/>
                <w:b/>
                <w:lang w:eastAsia="ru-RU"/>
              </w:rPr>
            </w:pPr>
          </w:p>
        </w:tc>
        <w:tc>
          <w:tcPr>
            <w:tcW w:w="1141" w:type="dxa"/>
            <w:tcBorders>
              <w:top w:val="single" w:sz="4" w:space="0" w:color="auto"/>
              <w:left w:val="single" w:sz="4" w:space="0" w:color="auto"/>
              <w:bottom w:val="single" w:sz="4" w:space="0" w:color="auto"/>
              <w:right w:val="single" w:sz="4" w:space="0" w:color="auto"/>
            </w:tcBorders>
            <w:shd w:val="clear" w:color="auto" w:fill="FFFFCC"/>
            <w:vAlign w:val="center"/>
          </w:tcPr>
          <w:p w:rsidR="00C04EA6" w:rsidRPr="00C04EA6" w:rsidRDefault="00C04EA6" w:rsidP="00C04EA6">
            <w:pPr>
              <w:spacing w:after="0" w:line="240" w:lineRule="auto"/>
              <w:jc w:val="center"/>
              <w:rPr>
                <w:rFonts w:ascii="Times New Roman" w:eastAsia="Times New Roman" w:hAnsi="Times New Roman" w:cs="Times New Roman"/>
                <w:b/>
                <w:lang w:eastAsia="ru-RU"/>
              </w:rPr>
            </w:pPr>
          </w:p>
        </w:tc>
      </w:tr>
    </w:tbl>
    <w:p w:rsidR="00170252" w:rsidRDefault="00170252" w:rsidP="000820E3">
      <w:pPr>
        <w:rPr>
          <w:rFonts w:ascii="Times New Roman" w:hAnsi="Times New Roman" w:cs="Times New Roman"/>
          <w:b/>
          <w:sz w:val="28"/>
          <w:szCs w:val="28"/>
        </w:rPr>
      </w:pPr>
    </w:p>
    <w:sectPr w:rsidR="00170252" w:rsidSect="00C04EA6">
      <w:headerReference w:type="first" r:id="rId18"/>
      <w:footerReference w:type="first" r:id="rId19"/>
      <w:pgSz w:w="16838" w:h="11906" w:orient="landscape"/>
      <w:pgMar w:top="1701" w:right="539"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5733" w:rsidRDefault="00B65733">
      <w:pPr>
        <w:spacing w:after="0" w:line="240" w:lineRule="auto"/>
      </w:pPr>
      <w:r>
        <w:separator/>
      </w:r>
    </w:p>
  </w:endnote>
  <w:endnote w:type="continuationSeparator" w:id="0">
    <w:p w:rsidR="00B65733" w:rsidRDefault="00B65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91D4C" w:rsidRDefault="00291D4C">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291D4C">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291D4C">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291D4C">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291D4C">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C04EA6">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291D4C">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C04EA6">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5733" w:rsidRDefault="00B65733">
      <w:pPr>
        <w:spacing w:after="0" w:line="240" w:lineRule="auto"/>
      </w:pPr>
      <w:r>
        <w:separator/>
      </w:r>
    </w:p>
  </w:footnote>
  <w:footnote w:type="continuationSeparator" w:id="0">
    <w:p w:rsidR="00B65733" w:rsidRDefault="00B65733">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91D4C" w:rsidRDefault="00291D4C">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91D4C" w:rsidRDefault="00291D4C">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91D4C" w:rsidRDefault="00291D4C">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1D4C"/>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5733"/>
    <w:rsid w:val="00B664DC"/>
    <w:rsid w:val="00B666D7"/>
    <w:rsid w:val="00B66D35"/>
    <w:rsid w:val="00B67E6D"/>
    <w:rsid w:val="00B77DAE"/>
    <w:rsid w:val="00B8743B"/>
    <w:rsid w:val="00B96A23"/>
    <w:rsid w:val="00BA5FF8"/>
    <w:rsid w:val="00BB195D"/>
    <w:rsid w:val="00BC0D28"/>
    <w:rsid w:val="00BE3F70"/>
    <w:rsid w:val="00BE4CB3"/>
    <w:rsid w:val="00BF2771"/>
    <w:rsid w:val="00C04EA6"/>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DD022-037A-47E9-A4B5-ADAC5B2BE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890</Words>
  <Characters>5077</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2026-08-04T06:44:00Z</dcterms:created>
  <dcterms:modified xsi:type="dcterms:W3CDTF">2026-08-04T06:44:00Z</dcterms:modified>
</cp:coreProperties>
</file>