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A1D6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A535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Регистрационное удостоверение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A535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A5357">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55" w:type="pct"/>
        <w:tblLayout w:type="fixed"/>
        <w:tblLook w:val="04A0" w:firstRow="1" w:lastRow="0" w:firstColumn="1" w:lastColumn="0" w:noHBand="0" w:noVBand="1"/>
      </w:tblPr>
      <w:tblGrid>
        <w:gridCol w:w="1526"/>
        <w:gridCol w:w="1278"/>
        <w:gridCol w:w="1983"/>
        <w:gridCol w:w="1416"/>
        <w:gridCol w:w="1135"/>
        <w:gridCol w:w="1844"/>
        <w:gridCol w:w="6"/>
        <w:gridCol w:w="1570"/>
        <w:gridCol w:w="996"/>
        <w:gridCol w:w="1132"/>
        <w:gridCol w:w="709"/>
        <w:gridCol w:w="709"/>
        <w:gridCol w:w="990"/>
        <w:gridCol w:w="829"/>
      </w:tblGrid>
      <w:tr w:rsidR="005A5357" w:rsidRPr="005A5357" w:rsidTr="00F976E3">
        <w:trPr>
          <w:trHeight w:val="499"/>
        </w:trPr>
        <w:tc>
          <w:tcPr>
            <w:tcW w:w="473" w:type="pct"/>
            <w:vMerge w:val="restar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Наименование товара, работы, услуги</w:t>
            </w:r>
          </w:p>
        </w:tc>
        <w:tc>
          <w:tcPr>
            <w:tcW w:w="396" w:type="pct"/>
            <w:vMerge w:val="restar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Код позиции</w:t>
            </w:r>
          </w:p>
        </w:tc>
        <w:tc>
          <w:tcPr>
            <w:tcW w:w="1980" w:type="pct"/>
            <w:gridSpan w:val="5"/>
            <w:tcBorders>
              <w:top w:val="single" w:sz="4" w:space="0" w:color="auto"/>
              <w:left w:val="nil"/>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Характеристики товара, работы, услуги</w:t>
            </w:r>
          </w:p>
        </w:tc>
        <w:tc>
          <w:tcPr>
            <w:tcW w:w="487" w:type="pct"/>
            <w:vMerge w:val="restar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Обоснование характеристик</w:t>
            </w:r>
          </w:p>
        </w:tc>
        <w:tc>
          <w:tcPr>
            <w:tcW w:w="309" w:type="pct"/>
            <w:vMerge w:val="restar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Количество(объем работы, услуги)</w:t>
            </w:r>
          </w:p>
        </w:tc>
        <w:tc>
          <w:tcPr>
            <w:tcW w:w="351" w:type="pct"/>
            <w:vMerge w:val="restar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Единица измерения</w:t>
            </w:r>
          </w:p>
        </w:tc>
        <w:tc>
          <w:tcPr>
            <w:tcW w:w="220" w:type="pct"/>
            <w:vMerge w:val="restart"/>
            <w:tcBorders>
              <w:top w:val="single" w:sz="4" w:space="0" w:color="auto"/>
              <w:left w:val="single" w:sz="4" w:space="0" w:color="auto"/>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Страна происхождения</w:t>
            </w:r>
          </w:p>
        </w:tc>
        <w:tc>
          <w:tcPr>
            <w:tcW w:w="220" w:type="pct"/>
            <w:vMerge w:val="restart"/>
            <w:tcBorders>
              <w:top w:val="single" w:sz="4" w:space="0" w:color="auto"/>
              <w:left w:val="single" w:sz="4" w:space="0" w:color="auto"/>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НДС%</w:t>
            </w:r>
          </w:p>
        </w:tc>
        <w:tc>
          <w:tcPr>
            <w:tcW w:w="307" w:type="pct"/>
            <w:vMerge w:val="restart"/>
            <w:tcBorders>
              <w:top w:val="single" w:sz="4" w:space="0" w:color="auto"/>
              <w:left w:val="single" w:sz="4" w:space="0" w:color="auto"/>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Цена за единицу без</w:t>
            </w:r>
          </w:p>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НДС</w:t>
            </w:r>
          </w:p>
        </w:tc>
        <w:tc>
          <w:tcPr>
            <w:tcW w:w="257" w:type="pct"/>
            <w:vMerge w:val="restart"/>
            <w:tcBorders>
              <w:top w:val="single" w:sz="4" w:space="0" w:color="auto"/>
              <w:left w:val="single" w:sz="4" w:space="0" w:color="auto"/>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p>
          <w:p w:rsidR="005A5357" w:rsidRPr="005A5357" w:rsidRDefault="005A5357" w:rsidP="00F976E3">
            <w:pPr>
              <w:jc w:val="center"/>
              <w:rPr>
                <w:rFonts w:ascii="Times New Roman" w:eastAsia="Times New Roman" w:hAnsi="Times New Roman" w:cs="Times New Roman"/>
                <w:b/>
                <w:sz w:val="16"/>
                <w:szCs w:val="16"/>
                <w:lang w:eastAsia="ru-RU"/>
              </w:rPr>
            </w:pPr>
          </w:p>
          <w:p w:rsidR="005A5357" w:rsidRPr="005A5357" w:rsidRDefault="005A5357" w:rsidP="00F976E3">
            <w:pPr>
              <w:jc w:val="center"/>
              <w:rPr>
                <w:rFonts w:ascii="Times New Roman" w:eastAsia="Times New Roman" w:hAnsi="Times New Roman" w:cs="Times New Roman"/>
                <w:b/>
                <w:sz w:val="16"/>
                <w:szCs w:val="16"/>
                <w:lang w:eastAsia="ru-RU"/>
              </w:rPr>
            </w:pPr>
            <w:r w:rsidRPr="005A5357">
              <w:rPr>
                <w:rFonts w:ascii="Times New Roman" w:eastAsia="Times New Roman" w:hAnsi="Times New Roman" w:cs="Times New Roman"/>
                <w:b/>
                <w:sz w:val="16"/>
                <w:szCs w:val="16"/>
                <w:lang w:eastAsia="ru-RU"/>
              </w:rPr>
              <w:t>Сумма без НДС</w:t>
            </w:r>
          </w:p>
        </w:tc>
      </w:tr>
      <w:tr w:rsidR="005A5357" w:rsidRPr="005A5357" w:rsidTr="00F976E3">
        <w:trPr>
          <w:trHeight w:val="499"/>
        </w:trPr>
        <w:tc>
          <w:tcPr>
            <w:tcW w:w="473" w:type="pct"/>
            <w:vMerge/>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b/>
                <w:bCs/>
                <w:color w:val="000000"/>
                <w:sz w:val="16"/>
                <w:szCs w:val="16"/>
                <w:lang w:eastAsia="ru-RU"/>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b/>
                <w:bCs/>
                <w:color w:val="000000"/>
                <w:sz w:val="16"/>
                <w:szCs w:val="16"/>
                <w:lang w:eastAsia="ru-RU"/>
              </w:rPr>
            </w:pPr>
          </w:p>
        </w:tc>
        <w:tc>
          <w:tcPr>
            <w:tcW w:w="615" w:type="pct"/>
            <w:tcBorders>
              <w:top w:val="nil"/>
              <w:left w:val="nil"/>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Наименование характеристики</w:t>
            </w:r>
          </w:p>
        </w:tc>
        <w:tc>
          <w:tcPr>
            <w:tcW w:w="439" w:type="pct"/>
            <w:tcBorders>
              <w:top w:val="nil"/>
              <w:left w:val="nil"/>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Значение характеристики</w:t>
            </w:r>
          </w:p>
        </w:tc>
        <w:tc>
          <w:tcPr>
            <w:tcW w:w="352" w:type="pct"/>
            <w:tcBorders>
              <w:top w:val="nil"/>
              <w:left w:val="nil"/>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Единица измерения характеристики</w:t>
            </w:r>
          </w:p>
        </w:tc>
        <w:tc>
          <w:tcPr>
            <w:tcW w:w="574" w:type="pct"/>
            <w:gridSpan w:val="2"/>
            <w:tcBorders>
              <w:top w:val="nil"/>
              <w:left w:val="nil"/>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bCs/>
                <w:color w:val="000000"/>
                <w:sz w:val="16"/>
                <w:szCs w:val="16"/>
                <w:lang w:eastAsia="ru-RU"/>
              </w:rPr>
            </w:pPr>
            <w:r w:rsidRPr="005A5357">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351" w:type="pct"/>
            <w:vMerge/>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220" w:type="pct"/>
            <w:vMerge/>
            <w:tcBorders>
              <w:left w:val="single" w:sz="4" w:space="0" w:color="auto"/>
              <w:bottom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220" w:type="pct"/>
            <w:vMerge/>
            <w:tcBorders>
              <w:left w:val="single" w:sz="4" w:space="0" w:color="auto"/>
              <w:bottom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307" w:type="pct"/>
            <w:vMerge/>
            <w:tcBorders>
              <w:left w:val="single" w:sz="4" w:space="0" w:color="auto"/>
              <w:bottom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c>
          <w:tcPr>
            <w:tcW w:w="257" w:type="pct"/>
            <w:vMerge/>
            <w:tcBorders>
              <w:left w:val="single" w:sz="4" w:space="0" w:color="auto"/>
              <w:bottom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bCs/>
                <w:color w:val="000000"/>
                <w:sz w:val="16"/>
                <w:szCs w:val="16"/>
                <w:lang w:eastAsia="ru-RU"/>
              </w:rPr>
            </w:pPr>
          </w:p>
        </w:tc>
      </w:tr>
      <w:tr w:rsidR="005A5357" w:rsidRPr="005A5357" w:rsidTr="00F976E3">
        <w:trPr>
          <w:trHeight w:val="1232"/>
        </w:trPr>
        <w:tc>
          <w:tcPr>
            <w:tcW w:w="473"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color w:val="000000"/>
                <w:sz w:val="16"/>
                <w:szCs w:val="16"/>
                <w:lang w:eastAsia="ru-RU"/>
              </w:rPr>
            </w:pPr>
            <w:r w:rsidRPr="005A5357">
              <w:rPr>
                <w:rFonts w:ascii="Times New Roman" w:eastAsia="Times New Roman" w:hAnsi="Times New Roman" w:cs="Times New Roman"/>
                <w:b/>
                <w:color w:val="000000"/>
                <w:sz w:val="16"/>
                <w:szCs w:val="16"/>
                <w:lang w:eastAsia="ru-RU"/>
              </w:rPr>
              <w:t>1. Материал нетканый в рулоне, нестерильный</w:t>
            </w:r>
          </w:p>
        </w:tc>
        <w:tc>
          <w:tcPr>
            <w:tcW w:w="396"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21.20.24.133-00000022*</w:t>
            </w:r>
          </w:p>
        </w:tc>
        <w:tc>
          <w:tcPr>
            <w:tcW w:w="615" w:type="pct"/>
            <w:tcBorders>
              <w:top w:val="nil"/>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color w:val="000000"/>
                <w:sz w:val="16"/>
                <w:szCs w:val="16"/>
              </w:rPr>
            </w:pPr>
            <w:r w:rsidRPr="005A5357">
              <w:rPr>
                <w:rFonts w:ascii="Times New Roman" w:hAnsi="Times New Roman" w:cs="Times New Roman"/>
                <w:color w:val="000000"/>
                <w:sz w:val="16"/>
                <w:szCs w:val="16"/>
              </w:rPr>
              <w:t>Длина</w:t>
            </w:r>
          </w:p>
        </w:tc>
        <w:tc>
          <w:tcPr>
            <w:tcW w:w="439"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≥700</w:t>
            </w:r>
          </w:p>
        </w:tc>
        <w:tc>
          <w:tcPr>
            <w:tcW w:w="352" w:type="pct"/>
            <w:tcBorders>
              <w:top w:val="nil"/>
              <w:left w:val="nil"/>
              <w:bottom w:val="single" w:sz="4" w:space="0" w:color="auto"/>
              <w:right w:val="single" w:sz="4" w:space="0" w:color="auto"/>
            </w:tcBorders>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метр</w:t>
            </w:r>
          </w:p>
        </w:tc>
        <w:tc>
          <w:tcPr>
            <w:tcW w:w="574" w:type="pct"/>
            <w:gridSpan w:val="2"/>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7" w:type="pct"/>
            <w:vMerge w:val="restart"/>
            <w:tcBorders>
              <w:top w:val="single" w:sz="4" w:space="0" w:color="auto"/>
              <w:left w:val="nil"/>
              <w:right w:val="single" w:sz="4" w:space="0" w:color="auto"/>
            </w:tcBorders>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КТРУ</w:t>
            </w:r>
          </w:p>
        </w:tc>
        <w:tc>
          <w:tcPr>
            <w:tcW w:w="309"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4</w:t>
            </w:r>
          </w:p>
        </w:tc>
        <w:tc>
          <w:tcPr>
            <w:tcW w:w="351"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штука</w:t>
            </w:r>
          </w:p>
        </w:tc>
        <w:tc>
          <w:tcPr>
            <w:tcW w:w="220"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right"/>
              <w:rPr>
                <w:rFonts w:ascii="Times New Roman" w:eastAsia="Times New Roman" w:hAnsi="Times New Roman" w:cs="Times New Roman"/>
                <w:color w:val="000000"/>
                <w:sz w:val="16"/>
                <w:szCs w:val="16"/>
                <w:lang w:eastAsia="ru-RU"/>
              </w:rPr>
            </w:pPr>
          </w:p>
        </w:tc>
        <w:tc>
          <w:tcPr>
            <w:tcW w:w="220"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right"/>
              <w:rPr>
                <w:rFonts w:ascii="Times New Roman" w:eastAsia="Times New Roman" w:hAnsi="Times New Roman" w:cs="Times New Roman"/>
                <w:color w:val="000000"/>
                <w:sz w:val="16"/>
                <w:szCs w:val="16"/>
                <w:lang w:eastAsia="ru-RU"/>
              </w:rPr>
            </w:pPr>
          </w:p>
        </w:tc>
        <w:tc>
          <w:tcPr>
            <w:tcW w:w="307"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right"/>
              <w:rPr>
                <w:rFonts w:ascii="Times New Roman" w:eastAsia="Times New Roman" w:hAnsi="Times New Roman" w:cs="Times New Roman"/>
                <w:color w:val="000000"/>
                <w:sz w:val="16"/>
                <w:szCs w:val="16"/>
                <w:lang w:eastAsia="ru-RU"/>
              </w:rPr>
            </w:pPr>
          </w:p>
        </w:tc>
        <w:tc>
          <w:tcPr>
            <w:tcW w:w="257"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right"/>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color w:val="000000"/>
                <w:sz w:val="16"/>
                <w:szCs w:val="16"/>
              </w:rPr>
            </w:pPr>
            <w:r w:rsidRPr="005A5357">
              <w:rPr>
                <w:rFonts w:ascii="Times New Roman" w:hAnsi="Times New Roman" w:cs="Times New Roman"/>
                <w:color w:val="000000"/>
                <w:sz w:val="16"/>
                <w:szCs w:val="16"/>
              </w:rPr>
              <w:t>Плотность</w:t>
            </w:r>
          </w:p>
        </w:tc>
        <w:tc>
          <w:tcPr>
            <w:tcW w:w="439"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 25.0</w:t>
            </w:r>
          </w:p>
        </w:tc>
        <w:tc>
          <w:tcPr>
            <w:tcW w:w="352" w:type="pct"/>
            <w:tcBorders>
              <w:top w:val="nil"/>
              <w:left w:val="nil"/>
              <w:bottom w:val="single" w:sz="4" w:space="0" w:color="auto"/>
              <w:right w:val="single" w:sz="4" w:space="0" w:color="auto"/>
            </w:tcBorders>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hAnsi="Times New Roman" w:cs="Times New Roman"/>
                <w:color w:val="000000"/>
                <w:sz w:val="16"/>
                <w:szCs w:val="16"/>
              </w:rPr>
              <w:t>г/м²</w:t>
            </w:r>
          </w:p>
        </w:tc>
        <w:tc>
          <w:tcPr>
            <w:tcW w:w="574" w:type="pct"/>
            <w:gridSpan w:val="2"/>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7" w:type="pct"/>
            <w:vMerge/>
            <w:tcBorders>
              <w:left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309"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color w:val="000000"/>
                <w:sz w:val="16"/>
                <w:szCs w:val="16"/>
              </w:rPr>
            </w:pPr>
            <w:r w:rsidRPr="005A5357">
              <w:rPr>
                <w:rFonts w:ascii="Times New Roman" w:hAnsi="Times New Roman" w:cs="Times New Roman"/>
                <w:color w:val="000000"/>
                <w:sz w:val="16"/>
                <w:szCs w:val="16"/>
              </w:rPr>
              <w:t>Ширина, см</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 80.0  и  ≤ 100.0</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сантиметр</w:t>
            </w:r>
          </w:p>
        </w:tc>
        <w:tc>
          <w:tcPr>
            <w:tcW w:w="574" w:type="pct"/>
            <w:gridSpan w:val="2"/>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7" w:type="pct"/>
            <w:vMerge/>
            <w:tcBorders>
              <w:left w:val="single" w:sz="4" w:space="0" w:color="auto"/>
              <w:bottom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color w:val="000000"/>
                <w:sz w:val="16"/>
                <w:szCs w:val="16"/>
              </w:rPr>
            </w:pPr>
            <w:r w:rsidRPr="005A5357">
              <w:rPr>
                <w:rFonts w:ascii="Times New Roman" w:hAnsi="Times New Roman" w:cs="Times New Roman"/>
                <w:color w:val="000000"/>
                <w:sz w:val="16"/>
                <w:szCs w:val="16"/>
              </w:rPr>
              <w:t>Марля медицинская отбеленная из нетканого материала, подвергается стерилизации</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Соответствие</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574" w:type="pct"/>
            <w:gridSpan w:val="2"/>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Значение характеристики не может изменяться участником закупки</w:t>
            </w:r>
          </w:p>
        </w:tc>
        <w:tc>
          <w:tcPr>
            <w:tcW w:w="487" w:type="pct"/>
            <w:tcBorders>
              <w:top w:val="nil"/>
              <w:left w:val="nil"/>
              <w:bottom w:val="single" w:sz="4" w:space="0" w:color="auto"/>
              <w:right w:val="single" w:sz="4" w:space="0" w:color="auto"/>
            </w:tcBorders>
            <w:vAlign w:val="center"/>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Согласно потребности учреждения</w:t>
            </w: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single" w:sz="4" w:space="0" w:color="auto"/>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Марля содержит в своем составе, хлопок</w:t>
            </w:r>
          </w:p>
        </w:tc>
        <w:tc>
          <w:tcPr>
            <w:tcW w:w="439"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≥60 и ≤70</w:t>
            </w:r>
          </w:p>
        </w:tc>
        <w:tc>
          <w:tcPr>
            <w:tcW w:w="352"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w:t>
            </w:r>
          </w:p>
        </w:tc>
        <w:tc>
          <w:tcPr>
            <w:tcW w:w="572"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val="restart"/>
            <w:tcBorders>
              <w:top w:val="single" w:sz="4" w:space="0" w:color="auto"/>
              <w:left w:val="nil"/>
              <w:right w:val="single" w:sz="4" w:space="0" w:color="auto"/>
            </w:tcBorders>
            <w:vAlign w:val="center"/>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Данное соотношение волокон способствуют быстрому впитыванию и удержанию экссудата.</w:t>
            </w:r>
          </w:p>
          <w:p w:rsidR="005A5357" w:rsidRPr="005A5357" w:rsidRDefault="005A5357" w:rsidP="005A5357">
            <w:pPr>
              <w:jc w:val="center"/>
              <w:rPr>
                <w:rFonts w:ascii="Times New Roman" w:hAnsi="Times New Roman" w:cs="Times New Roman"/>
                <w:color w:val="000000"/>
                <w:sz w:val="16"/>
                <w:szCs w:val="16"/>
              </w:rPr>
            </w:pPr>
          </w:p>
          <w:p w:rsidR="005A5357" w:rsidRPr="005A5357" w:rsidRDefault="005A5357" w:rsidP="005A5357">
            <w:pPr>
              <w:jc w:val="center"/>
              <w:rPr>
                <w:rFonts w:ascii="Times New Roman" w:hAnsi="Times New Roman" w:cs="Times New Roman"/>
                <w:color w:val="000000"/>
                <w:sz w:val="16"/>
                <w:szCs w:val="16"/>
              </w:rPr>
            </w:pP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Марля содержит в своем составе, вискоза</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≥30 и ≤40</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w:t>
            </w:r>
          </w:p>
        </w:tc>
        <w:tc>
          <w:tcPr>
            <w:tcW w:w="572"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tcBorders>
              <w:left w:val="single" w:sz="4" w:space="0" w:color="auto"/>
              <w:bottom w:val="single" w:sz="4" w:space="0" w:color="auto"/>
              <w:right w:val="single" w:sz="4" w:space="0" w:color="auto"/>
            </w:tcBorders>
            <w:vAlign w:val="center"/>
            <w:hideMark/>
          </w:tcPr>
          <w:p w:rsidR="005A5357" w:rsidRPr="005A5357" w:rsidRDefault="005A5357" w:rsidP="00F976E3">
            <w:pPr>
              <w:rPr>
                <w:rFonts w:ascii="Times New Roman" w:hAnsi="Times New Roman" w:cs="Times New Roman"/>
                <w:color w:val="000000"/>
                <w:sz w:val="16"/>
                <w:szCs w:val="16"/>
              </w:rPr>
            </w:pP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Капиллярность</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≥10</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см/ч</w:t>
            </w:r>
          </w:p>
        </w:tc>
        <w:tc>
          <w:tcPr>
            <w:tcW w:w="572"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hAnsi="Times New Roman" w:cs="Times New Roman"/>
                <w:color w:val="000000"/>
                <w:sz w:val="16"/>
                <w:szCs w:val="16"/>
              </w:rPr>
              <w:t>Оптимальный показатель для впитывания жидкостей</w:t>
            </w: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Белизна марли</w:t>
            </w:r>
          </w:p>
        </w:tc>
        <w:tc>
          <w:tcPr>
            <w:tcW w:w="439"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≥80</w:t>
            </w:r>
          </w:p>
        </w:tc>
        <w:tc>
          <w:tcPr>
            <w:tcW w:w="352" w:type="pct"/>
            <w:tcBorders>
              <w:top w:val="nil"/>
              <w:left w:val="nil"/>
              <w:bottom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w:t>
            </w:r>
          </w:p>
        </w:tc>
        <w:tc>
          <w:tcPr>
            <w:tcW w:w="572"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tcBorders>
              <w:left w:val="single" w:sz="4" w:space="0" w:color="auto"/>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Согласно потребности учреждения</w:t>
            </w:r>
          </w:p>
        </w:tc>
        <w:tc>
          <w:tcPr>
            <w:tcW w:w="309"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single" w:sz="4" w:space="0" w:color="auto"/>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Способ укладки</w:t>
            </w:r>
          </w:p>
        </w:tc>
        <w:tc>
          <w:tcPr>
            <w:tcW w:w="439"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Рулон</w:t>
            </w:r>
          </w:p>
        </w:tc>
        <w:tc>
          <w:tcPr>
            <w:tcW w:w="352" w:type="pct"/>
            <w:tcBorders>
              <w:top w:val="single" w:sz="4" w:space="0" w:color="auto"/>
              <w:left w:val="nil"/>
              <w:bottom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572"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Значение характеристики не может изменяться участником закупки</w:t>
            </w:r>
          </w:p>
        </w:tc>
        <w:tc>
          <w:tcPr>
            <w:tcW w:w="489" w:type="pct"/>
            <w:gridSpan w:val="2"/>
            <w:tcBorders>
              <w:top w:val="single" w:sz="4" w:space="0" w:color="auto"/>
              <w:left w:val="single" w:sz="4" w:space="0" w:color="auto"/>
              <w:bottom w:val="single" w:sz="4" w:space="0" w:color="auto"/>
              <w:right w:val="single" w:sz="4" w:space="0" w:color="auto"/>
            </w:tcBorders>
            <w:vAlign w:val="center"/>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Для удобства хранения и применения</w:t>
            </w:r>
          </w:p>
        </w:tc>
        <w:tc>
          <w:tcPr>
            <w:tcW w:w="309"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1232"/>
        </w:trPr>
        <w:tc>
          <w:tcPr>
            <w:tcW w:w="473"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b/>
                <w:color w:val="000000"/>
                <w:sz w:val="16"/>
                <w:szCs w:val="16"/>
                <w:lang w:eastAsia="ru-RU"/>
              </w:rPr>
            </w:pPr>
            <w:r w:rsidRPr="005A5357">
              <w:rPr>
                <w:rFonts w:ascii="Times New Roman" w:eastAsia="Times New Roman" w:hAnsi="Times New Roman" w:cs="Times New Roman"/>
                <w:b/>
                <w:color w:val="000000"/>
                <w:sz w:val="16"/>
                <w:szCs w:val="16"/>
                <w:lang w:eastAsia="ru-RU"/>
              </w:rPr>
              <w:t>2.</w:t>
            </w:r>
            <w:r w:rsidRPr="005A5357">
              <w:rPr>
                <w:rFonts w:ascii="Times New Roman" w:hAnsi="Times New Roman" w:cs="Times New Roman"/>
                <w:sz w:val="16"/>
                <w:szCs w:val="16"/>
              </w:rPr>
              <w:t xml:space="preserve"> </w:t>
            </w:r>
            <w:r w:rsidRPr="005A5357">
              <w:rPr>
                <w:rFonts w:ascii="Times New Roman" w:eastAsia="Times New Roman" w:hAnsi="Times New Roman" w:cs="Times New Roman"/>
                <w:b/>
                <w:color w:val="000000"/>
                <w:sz w:val="16"/>
                <w:szCs w:val="16"/>
                <w:lang w:eastAsia="ru-RU"/>
              </w:rPr>
              <w:t>Материал нетканый в рулоне, нестерильный</w:t>
            </w:r>
          </w:p>
        </w:tc>
        <w:tc>
          <w:tcPr>
            <w:tcW w:w="396"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21.20.24.133-00000020 *</w:t>
            </w:r>
          </w:p>
        </w:tc>
        <w:tc>
          <w:tcPr>
            <w:tcW w:w="615" w:type="pct"/>
            <w:tcBorders>
              <w:top w:val="nil"/>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 xml:space="preserve">Длина </w:t>
            </w:r>
          </w:p>
        </w:tc>
        <w:tc>
          <w:tcPr>
            <w:tcW w:w="439"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≥2 - ≤4</w:t>
            </w:r>
          </w:p>
        </w:tc>
        <w:tc>
          <w:tcPr>
            <w:tcW w:w="352" w:type="pct"/>
            <w:tcBorders>
              <w:top w:val="nil"/>
              <w:left w:val="nil"/>
              <w:bottom w:val="single" w:sz="4" w:space="0" w:color="auto"/>
              <w:right w:val="single" w:sz="4" w:space="0" w:color="auto"/>
            </w:tcBorders>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метр</w:t>
            </w:r>
          </w:p>
        </w:tc>
        <w:tc>
          <w:tcPr>
            <w:tcW w:w="572"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val="restart"/>
            <w:tcBorders>
              <w:top w:val="single" w:sz="4" w:space="0" w:color="auto"/>
              <w:left w:val="nil"/>
              <w:right w:val="single" w:sz="4" w:space="0" w:color="auto"/>
            </w:tcBorders>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КТРУ</w:t>
            </w:r>
          </w:p>
        </w:tc>
        <w:tc>
          <w:tcPr>
            <w:tcW w:w="309"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200</w:t>
            </w:r>
          </w:p>
        </w:tc>
        <w:tc>
          <w:tcPr>
            <w:tcW w:w="351" w:type="pct"/>
            <w:vMerge w:val="restart"/>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штука</w:t>
            </w:r>
          </w:p>
        </w:tc>
        <w:tc>
          <w:tcPr>
            <w:tcW w:w="220"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p>
        </w:tc>
        <w:tc>
          <w:tcPr>
            <w:tcW w:w="220"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p>
        </w:tc>
        <w:tc>
          <w:tcPr>
            <w:tcW w:w="307"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p>
        </w:tc>
        <w:tc>
          <w:tcPr>
            <w:tcW w:w="257" w:type="pct"/>
            <w:vMerge w:val="restart"/>
            <w:tcBorders>
              <w:top w:val="nil"/>
              <w:left w:val="single" w:sz="4" w:space="0" w:color="auto"/>
              <w:bottom w:val="nil"/>
              <w:right w:val="single" w:sz="4" w:space="0" w:color="auto"/>
            </w:tcBorders>
          </w:tcPr>
          <w:p w:rsidR="005A5357" w:rsidRPr="005A5357" w:rsidRDefault="005A5357" w:rsidP="00F976E3">
            <w:pPr>
              <w:spacing w:after="0" w:line="240" w:lineRule="auto"/>
              <w:jc w:val="center"/>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color w:val="000000"/>
                <w:sz w:val="16"/>
                <w:szCs w:val="16"/>
              </w:rPr>
            </w:pPr>
            <w:r w:rsidRPr="005A5357">
              <w:rPr>
                <w:rFonts w:ascii="Times New Roman" w:hAnsi="Times New Roman" w:cs="Times New Roman"/>
                <w:color w:val="000000"/>
                <w:sz w:val="16"/>
                <w:szCs w:val="16"/>
              </w:rPr>
              <w:t xml:space="preserve">Ширина </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 3.0  и  ≤ 5.0</w:t>
            </w:r>
          </w:p>
        </w:tc>
        <w:tc>
          <w:tcPr>
            <w:tcW w:w="352" w:type="pct"/>
            <w:tcBorders>
              <w:top w:val="nil"/>
              <w:left w:val="nil"/>
              <w:bottom w:val="single" w:sz="4" w:space="0" w:color="auto"/>
              <w:right w:val="single" w:sz="4" w:space="0" w:color="auto"/>
            </w:tcBorders>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сантиметр</w:t>
            </w:r>
          </w:p>
        </w:tc>
        <w:tc>
          <w:tcPr>
            <w:tcW w:w="572"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tcBorders>
              <w:left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 xml:space="preserve">Плотность </w:t>
            </w:r>
          </w:p>
        </w:tc>
        <w:tc>
          <w:tcPr>
            <w:tcW w:w="439"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 25.0</w:t>
            </w:r>
          </w:p>
        </w:tc>
        <w:tc>
          <w:tcPr>
            <w:tcW w:w="352" w:type="pct"/>
            <w:tcBorders>
              <w:top w:val="nil"/>
              <w:left w:val="nil"/>
              <w:bottom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г/м2</w:t>
            </w:r>
          </w:p>
        </w:tc>
        <w:tc>
          <w:tcPr>
            <w:tcW w:w="572" w:type="pct"/>
            <w:tcBorders>
              <w:top w:val="nil"/>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tcBorders>
              <w:left w:val="single" w:sz="4" w:space="0" w:color="auto"/>
              <w:bottom w:val="single" w:sz="4" w:space="0" w:color="auto"/>
              <w:right w:val="single" w:sz="4" w:space="0" w:color="auto"/>
            </w:tcBorders>
            <w:vAlign w:val="center"/>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309"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Бинт содержит в составе хлопок</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≥40 и ≤50</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hAnsi="Times New Roman" w:cs="Times New Roman"/>
                <w:sz w:val="16"/>
                <w:szCs w:val="16"/>
              </w:rPr>
              <w:t>%</w:t>
            </w:r>
          </w:p>
        </w:tc>
        <w:tc>
          <w:tcPr>
            <w:tcW w:w="572"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val="restart"/>
            <w:tcBorders>
              <w:top w:val="nil"/>
              <w:left w:val="nil"/>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Для достижения оптимальных показателей прочности, гигроскопичности, воздухопроницаемости, впитываемости, безопасности и экономичности материала</w:t>
            </w: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single" w:sz="4" w:space="0" w:color="auto"/>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Бинт содержит в составе полиэфир</w:t>
            </w:r>
          </w:p>
        </w:tc>
        <w:tc>
          <w:tcPr>
            <w:tcW w:w="439"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≥40 и ≤50</w:t>
            </w:r>
          </w:p>
        </w:tc>
        <w:tc>
          <w:tcPr>
            <w:tcW w:w="352"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w:t>
            </w:r>
          </w:p>
        </w:tc>
        <w:tc>
          <w:tcPr>
            <w:tcW w:w="572" w:type="pct"/>
            <w:tcBorders>
              <w:top w:val="single" w:sz="4" w:space="0" w:color="auto"/>
              <w:left w:val="nil"/>
              <w:bottom w:val="single" w:sz="4" w:space="0" w:color="auto"/>
              <w:right w:val="single" w:sz="4" w:space="0" w:color="auto"/>
            </w:tcBorders>
            <w:vAlign w:val="bottom"/>
          </w:tcPr>
          <w:p w:rsidR="005A5357" w:rsidRPr="005A5357" w:rsidRDefault="005A5357" w:rsidP="005A5357">
            <w:pPr>
              <w:jc w:val="center"/>
              <w:rPr>
                <w:rFonts w:ascii="Times New Roman" w:hAnsi="Times New Roman" w:cs="Times New Roman"/>
                <w:color w:val="000000"/>
                <w:sz w:val="16"/>
                <w:szCs w:val="16"/>
              </w:rPr>
            </w:pPr>
            <w:r w:rsidRPr="005A5357">
              <w:rPr>
                <w:rFonts w:ascii="Times New Roman" w:hAnsi="Times New Roman" w:cs="Times New Roman"/>
                <w:color w:val="000000"/>
                <w:sz w:val="16"/>
                <w:szCs w:val="16"/>
              </w:rPr>
              <w:t>Участник закупки указывает в заявке конкретное значение характеристики</w:t>
            </w:r>
          </w:p>
        </w:tc>
        <w:tc>
          <w:tcPr>
            <w:tcW w:w="489" w:type="pct"/>
            <w:gridSpan w:val="2"/>
            <w:vMerge/>
            <w:tcBorders>
              <w:left w:val="nil"/>
              <w:bottom w:val="single" w:sz="4" w:space="0" w:color="auto"/>
              <w:right w:val="single" w:sz="4" w:space="0" w:color="auto"/>
            </w:tcBorders>
            <w:vAlign w:val="bottom"/>
          </w:tcPr>
          <w:p w:rsidR="005A5357" w:rsidRPr="005A5357" w:rsidRDefault="005A5357" w:rsidP="00F976E3">
            <w:pPr>
              <w:rPr>
                <w:rFonts w:ascii="Times New Roman" w:hAnsi="Times New Roman" w:cs="Times New Roman"/>
                <w:sz w:val="16"/>
                <w:szCs w:val="16"/>
              </w:rPr>
            </w:pP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r w:rsidR="005A5357" w:rsidRPr="005A5357" w:rsidTr="00F976E3">
        <w:trPr>
          <w:trHeight w:val="499"/>
        </w:trPr>
        <w:tc>
          <w:tcPr>
            <w:tcW w:w="473"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615" w:type="pct"/>
            <w:tcBorders>
              <w:top w:val="nil"/>
              <w:left w:val="nil"/>
              <w:bottom w:val="single" w:sz="4" w:space="0" w:color="auto"/>
              <w:right w:val="single" w:sz="4" w:space="0" w:color="auto"/>
            </w:tcBorders>
            <w:vAlign w:val="bottom"/>
            <w:hideMark/>
          </w:tcPr>
          <w:p w:rsidR="005A5357" w:rsidRPr="005A5357" w:rsidRDefault="005A5357" w:rsidP="00F976E3">
            <w:pPr>
              <w:rPr>
                <w:rFonts w:ascii="Times New Roman" w:hAnsi="Times New Roman" w:cs="Times New Roman"/>
                <w:sz w:val="16"/>
                <w:szCs w:val="16"/>
              </w:rPr>
            </w:pPr>
            <w:r w:rsidRPr="005A5357">
              <w:rPr>
                <w:rFonts w:ascii="Times New Roman" w:hAnsi="Times New Roman" w:cs="Times New Roman"/>
                <w:sz w:val="16"/>
                <w:szCs w:val="16"/>
              </w:rPr>
              <w:t>Бинт не содержит спандекс, лайкру, нейлон, эластан, акрил</w:t>
            </w:r>
          </w:p>
        </w:tc>
        <w:tc>
          <w:tcPr>
            <w:tcW w:w="439" w:type="pct"/>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Соответствие</w:t>
            </w:r>
          </w:p>
        </w:tc>
        <w:tc>
          <w:tcPr>
            <w:tcW w:w="352" w:type="pct"/>
            <w:tcBorders>
              <w:top w:val="nil"/>
              <w:left w:val="nil"/>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p>
        </w:tc>
        <w:tc>
          <w:tcPr>
            <w:tcW w:w="574" w:type="pct"/>
            <w:gridSpan w:val="2"/>
            <w:tcBorders>
              <w:top w:val="nil"/>
              <w:left w:val="nil"/>
              <w:bottom w:val="single" w:sz="4" w:space="0" w:color="auto"/>
              <w:right w:val="single" w:sz="4" w:space="0" w:color="auto"/>
            </w:tcBorders>
            <w:vAlign w:val="bottom"/>
            <w:hideMark/>
          </w:tcPr>
          <w:p w:rsidR="005A5357" w:rsidRPr="005A5357" w:rsidRDefault="005A5357" w:rsidP="005A5357">
            <w:pPr>
              <w:jc w:val="center"/>
              <w:rPr>
                <w:rFonts w:ascii="Times New Roman" w:hAnsi="Times New Roman" w:cs="Times New Roman"/>
                <w:sz w:val="16"/>
                <w:szCs w:val="16"/>
              </w:rPr>
            </w:pPr>
            <w:r w:rsidRPr="005A5357">
              <w:rPr>
                <w:rFonts w:ascii="Times New Roman" w:hAnsi="Times New Roman" w:cs="Times New Roman"/>
                <w:sz w:val="16"/>
                <w:szCs w:val="16"/>
              </w:rPr>
              <w:t>Значение характеристики не может изменяться участником закупки</w:t>
            </w:r>
          </w:p>
        </w:tc>
        <w:tc>
          <w:tcPr>
            <w:tcW w:w="487" w:type="pct"/>
            <w:tcBorders>
              <w:top w:val="single" w:sz="4" w:space="0" w:color="auto"/>
              <w:left w:val="single" w:sz="4" w:space="0" w:color="auto"/>
              <w:bottom w:val="single" w:sz="4" w:space="0" w:color="auto"/>
              <w:right w:val="single" w:sz="4" w:space="0" w:color="auto"/>
            </w:tcBorders>
            <w:vAlign w:val="center"/>
            <w:hideMark/>
          </w:tcPr>
          <w:p w:rsidR="005A5357" w:rsidRPr="005A5357" w:rsidRDefault="005A5357" w:rsidP="005A5357">
            <w:pPr>
              <w:spacing w:after="0" w:line="240" w:lineRule="auto"/>
              <w:jc w:val="center"/>
              <w:rPr>
                <w:rFonts w:ascii="Times New Roman" w:eastAsia="Times New Roman" w:hAnsi="Times New Roman" w:cs="Times New Roman"/>
                <w:color w:val="000000"/>
                <w:sz w:val="16"/>
                <w:szCs w:val="16"/>
                <w:lang w:eastAsia="ru-RU"/>
              </w:rPr>
            </w:pPr>
            <w:r w:rsidRPr="005A5357">
              <w:rPr>
                <w:rFonts w:ascii="Times New Roman" w:eastAsia="Times New Roman" w:hAnsi="Times New Roman" w:cs="Times New Roman"/>
                <w:color w:val="000000"/>
                <w:sz w:val="16"/>
                <w:szCs w:val="16"/>
                <w:lang w:eastAsia="ru-RU"/>
              </w:rPr>
              <w:t>Во избежание возникновения аллергических реакций</w:t>
            </w:r>
          </w:p>
        </w:tc>
        <w:tc>
          <w:tcPr>
            <w:tcW w:w="309"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51" w:type="pct"/>
            <w:vMerge/>
            <w:tcBorders>
              <w:top w:val="nil"/>
              <w:left w:val="single" w:sz="4" w:space="0" w:color="auto"/>
              <w:bottom w:val="single" w:sz="4" w:space="0" w:color="auto"/>
              <w:right w:val="single" w:sz="4" w:space="0" w:color="auto"/>
            </w:tcBorders>
            <w:vAlign w:val="center"/>
            <w:hideMark/>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20"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30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c>
          <w:tcPr>
            <w:tcW w:w="257" w:type="pct"/>
            <w:vMerge/>
            <w:tcBorders>
              <w:left w:val="single" w:sz="4" w:space="0" w:color="auto"/>
              <w:right w:val="single" w:sz="4" w:space="0" w:color="auto"/>
            </w:tcBorders>
          </w:tcPr>
          <w:p w:rsidR="005A5357" w:rsidRPr="005A5357" w:rsidRDefault="005A5357" w:rsidP="00F976E3">
            <w:pPr>
              <w:spacing w:after="0" w:line="240" w:lineRule="auto"/>
              <w:rPr>
                <w:rFonts w:ascii="Times New Roman" w:eastAsia="Times New Roman" w:hAnsi="Times New Roman" w:cs="Times New Roman"/>
                <w:color w:val="000000"/>
                <w:sz w:val="16"/>
                <w:szCs w:val="16"/>
                <w:lang w:eastAsia="ru-RU"/>
              </w:rPr>
            </w:pPr>
          </w:p>
        </w:tc>
      </w:tr>
    </w:tbl>
    <w:p w:rsidR="005A5357" w:rsidRDefault="005A5357" w:rsidP="000820E3">
      <w:pPr>
        <w:rPr>
          <w:rFonts w:ascii="Times New Roman" w:hAnsi="Times New Roman" w:cs="Times New Roman"/>
          <w:b/>
          <w:sz w:val="28"/>
          <w:szCs w:val="28"/>
        </w:rPr>
      </w:pPr>
    </w:p>
    <w:p w:rsidR="005A5357" w:rsidRDefault="005A5357" w:rsidP="005A5357">
      <w:pPr>
        <w:spacing w:after="0" w:line="240" w:lineRule="auto"/>
        <w:rPr>
          <w:rFonts w:ascii="Times New Roman" w:eastAsia="Times New Roman" w:hAnsi="Times New Roman" w:cs="Times New Roman"/>
          <w:b/>
          <w:bCs/>
          <w:i/>
          <w:color w:val="000000"/>
          <w:lang w:eastAsia="ru-RU"/>
        </w:rPr>
      </w:pPr>
      <w:r>
        <w:rPr>
          <w:rFonts w:ascii="Times New Roman" w:hAnsi="Times New Roman" w:cs="Times New Roman"/>
          <w:sz w:val="28"/>
          <w:szCs w:val="28"/>
        </w:rPr>
        <w:tab/>
      </w:r>
      <w:r w:rsidRPr="00AC2061">
        <w:rPr>
          <w:rFonts w:ascii="Times New Roman" w:eastAsia="Times New Roman" w:hAnsi="Times New Roman" w:cs="Times New Roman"/>
          <w:b/>
          <w:bCs/>
          <w:i/>
          <w:color w:val="000000"/>
          <w:lang w:eastAsia="ru-RU"/>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170252" w:rsidRPr="005A5357" w:rsidRDefault="00170252" w:rsidP="005A5357">
      <w:pPr>
        <w:spacing w:after="0" w:line="240" w:lineRule="auto"/>
        <w:jc w:val="both"/>
        <w:rPr>
          <w:rFonts w:ascii="Times New Roman" w:hAnsi="Times New Roman" w:cs="Times New Roman"/>
          <w:sz w:val="28"/>
          <w:szCs w:val="28"/>
        </w:rPr>
      </w:pPr>
    </w:p>
    <w:sectPr w:rsidR="00170252" w:rsidRPr="005A5357" w:rsidSect="005A535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946" w:rsidRDefault="00A66946">
      <w:pPr>
        <w:spacing w:after="0" w:line="240" w:lineRule="auto"/>
      </w:pPr>
      <w:r>
        <w:separator/>
      </w:r>
    </w:p>
  </w:endnote>
  <w:endnote w:type="continuationSeparator" w:id="0">
    <w:p w:rsidR="00A66946" w:rsidRDefault="00A66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1D61" w:rsidRDefault="00EA1D6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A1D6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A1D6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A1D6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A1D6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A1D6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A535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946" w:rsidRDefault="00A66946">
      <w:pPr>
        <w:spacing w:after="0" w:line="240" w:lineRule="auto"/>
      </w:pPr>
      <w:r>
        <w:separator/>
      </w:r>
    </w:p>
  </w:footnote>
  <w:footnote w:type="continuationSeparator" w:id="0">
    <w:p w:rsidR="00A66946" w:rsidRDefault="00A6694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1D61" w:rsidRDefault="00EA1D6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1D61" w:rsidRDefault="00EA1D6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A1D61" w:rsidRDefault="00EA1D6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357"/>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66946"/>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A1D61"/>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318CA-B69A-4342-A370-004602BE7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7326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2026-11-02T12:14:00Z</dcterms:created>
  <dcterms:modified xsi:type="dcterms:W3CDTF">2026-11-02T12:14:00Z</dcterms:modified>
</cp:coreProperties>
</file>