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05-07/346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B50A8C" w:rsidP="00637F5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 прилагаемой формы описания  товара/работы/услуги</w:t>
            </w:r>
            <w:r>
              <w:rPr>
                <w:rFonts w:ascii="Times New Roman" w:hAnsi="Times New Roman" w:cs="Times New Roman"/>
                <w:sz w:val="24"/>
                <w:szCs w:val="24"/>
              </w:rPr>
              <w:t xml:space="preserve"> и направлять их в форме </w:t>
            </w:r>
            <w:r>
              <w:rPr>
                <w:rFonts w:ascii="Times New Roman" w:hAnsi="Times New Roman" w:cs="Times New Roman"/>
                <w:b/>
                <w:sz w:val="24"/>
                <w:szCs w:val="24"/>
              </w:rPr>
              <w:t>электронного документа,</w:t>
            </w:r>
            <w:r>
              <w:rPr>
                <w:rFonts w:ascii="Times New Roman" w:hAnsi="Times New Roman" w:cs="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Pr>
                  <w:rStyle w:val="ae"/>
                  <w:rFonts w:ascii="Times New Roman" w:hAnsi="Times New Roman" w:cs="Times New Roman"/>
                  <w:sz w:val="24"/>
                  <w:szCs w:val="24"/>
                </w:rPr>
                <w:t>4399541@niioncologii.ru</w:t>
              </w:r>
            </w:hyperlink>
            <w:bookmarkStart w:id="3" w:name="_GoBack"/>
            <w:bookmarkEnd w:id="3"/>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D5F2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индивидуального эндопротеза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Количество партий 1 (Одна).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 сертификаты соответствия (декаларации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Срок годности Товара должен соответствовать сроку, указанному на упаковочной таре.</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15881" w:type="dxa"/>
        <w:tblInd w:w="0" w:type="dxa"/>
        <w:tblLayout w:type="fixed"/>
        <w:tblLook w:val="04A0" w:firstRow="1" w:lastRow="0" w:firstColumn="1" w:lastColumn="0" w:noHBand="0" w:noVBand="1"/>
      </w:tblPr>
      <w:tblGrid>
        <w:gridCol w:w="420"/>
        <w:gridCol w:w="2420"/>
        <w:gridCol w:w="5529"/>
        <w:gridCol w:w="850"/>
        <w:gridCol w:w="1418"/>
        <w:gridCol w:w="850"/>
        <w:gridCol w:w="1843"/>
        <w:gridCol w:w="1417"/>
        <w:gridCol w:w="1134"/>
      </w:tblGrid>
      <w:tr w:rsidR="004726BD" w:rsidRPr="004726BD" w:rsidTr="004726BD">
        <w:trPr>
          <w:tblHeader/>
        </w:trPr>
        <w:tc>
          <w:tcPr>
            <w:tcW w:w="420" w:type="dxa"/>
            <w:tcBorders>
              <w:top w:val="single" w:sz="4" w:space="0" w:color="auto"/>
              <w:left w:val="single" w:sz="4" w:space="0" w:color="auto"/>
              <w:bottom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п/н</w:t>
            </w:r>
          </w:p>
        </w:tc>
        <w:tc>
          <w:tcPr>
            <w:tcW w:w="242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 xml:space="preserve">Наименование Товара </w:t>
            </w:r>
          </w:p>
        </w:tc>
        <w:tc>
          <w:tcPr>
            <w:tcW w:w="5529"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 xml:space="preserve">Технические характеристики Товара </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Ед. изм.</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Pr>
                <w:rFonts w:ascii="Times New Roman" w:hAnsi="Times New Roman"/>
                <w:sz w:val="24"/>
                <w:szCs w:val="24"/>
              </w:rPr>
              <w:t>ОКПД2</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6D19D6">
            <w:pPr>
              <w:jc w:val="center"/>
              <w:rPr>
                <w:rFonts w:ascii="Times New Roman" w:eastAsia="Calibri" w:hAnsi="Times New Roman"/>
                <w:b/>
                <w:sz w:val="24"/>
                <w:szCs w:val="24"/>
              </w:rPr>
            </w:pPr>
            <w:r w:rsidRPr="004726BD">
              <w:rPr>
                <w:rFonts w:ascii="Times New Roman" w:eastAsia="Calibri" w:hAnsi="Times New Roman"/>
                <w:b/>
                <w:sz w:val="24"/>
                <w:szCs w:val="24"/>
              </w:rPr>
              <w:t>Страна происхождения</w:t>
            </w:r>
          </w:p>
        </w:tc>
        <w:tc>
          <w:tcPr>
            <w:tcW w:w="1417"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6D19D6">
            <w:pPr>
              <w:jc w:val="center"/>
              <w:rPr>
                <w:rFonts w:ascii="Times New Roman" w:eastAsia="Calibri" w:hAnsi="Times New Roman"/>
                <w:b/>
                <w:sz w:val="24"/>
                <w:szCs w:val="24"/>
              </w:rPr>
            </w:pPr>
            <w:r w:rsidRPr="004726BD">
              <w:rPr>
                <w:rFonts w:ascii="Times New Roman" w:eastAsia="Calibri" w:hAnsi="Times New Roman"/>
                <w:b/>
                <w:sz w:val="24"/>
                <w:szCs w:val="24"/>
              </w:rPr>
              <w:t>Цена за ед.с НДС (руб)</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6D19D6">
            <w:pPr>
              <w:jc w:val="center"/>
              <w:rPr>
                <w:rFonts w:ascii="Times New Roman" w:eastAsia="Calibri" w:hAnsi="Times New Roman"/>
                <w:b/>
                <w:sz w:val="24"/>
                <w:szCs w:val="24"/>
              </w:rPr>
            </w:pPr>
            <w:r w:rsidRPr="004726BD">
              <w:rPr>
                <w:rFonts w:ascii="Times New Roman" w:eastAsia="Calibri" w:hAnsi="Times New Roman"/>
                <w:b/>
                <w:sz w:val="24"/>
                <w:szCs w:val="24"/>
              </w:rPr>
              <w:t>Сумма с НДС (руб)</w:t>
            </w:r>
          </w:p>
        </w:tc>
      </w:tr>
      <w:tr w:rsidR="004726BD" w:rsidRPr="004726BD" w:rsidTr="004726BD">
        <w:tc>
          <w:tcPr>
            <w:tcW w:w="42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b/>
                <w:i/>
                <w:sz w:val="24"/>
                <w:szCs w:val="24"/>
              </w:rPr>
            </w:pPr>
            <w:r w:rsidRPr="004726BD">
              <w:rPr>
                <w:rFonts w:ascii="Times New Roman" w:hAnsi="Times New Roman"/>
                <w:b/>
                <w:i/>
                <w:sz w:val="24"/>
                <w:szCs w:val="24"/>
              </w:rPr>
              <w:t>Костный цемент Synicem 1G</w:t>
            </w:r>
          </w:p>
        </w:tc>
        <w:tc>
          <w:tcPr>
            <w:tcW w:w="5529"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Default="004726BD" w:rsidP="004726BD">
            <w:pPr>
              <w:jc w:val="both"/>
              <w:rPr>
                <w:rFonts w:ascii="Times New Roman" w:hAnsi="Times New Roman"/>
                <w:sz w:val="24"/>
                <w:szCs w:val="24"/>
              </w:rPr>
            </w:pPr>
            <w:r w:rsidRPr="004726BD">
              <w:rPr>
                <w:rFonts w:ascii="Times New Roman" w:hAnsi="Times New Roman"/>
                <w:sz w:val="24"/>
                <w:szCs w:val="24"/>
              </w:rPr>
              <w:t xml:space="preserve">Состав: А) порошковая часть: полиметилметакрилат, перекись бензоила, циркония диоксид; Б) жидкая часть: метилметакрилат, N, N – диметил-пара-толуидин хлорофилл VIII, гидрохинон. </w:t>
            </w:r>
          </w:p>
          <w:p w:rsidR="004726BD" w:rsidRDefault="004726BD" w:rsidP="004726BD">
            <w:pPr>
              <w:jc w:val="both"/>
              <w:rPr>
                <w:rFonts w:ascii="Times New Roman" w:hAnsi="Times New Roman"/>
                <w:sz w:val="24"/>
                <w:szCs w:val="24"/>
              </w:rPr>
            </w:pPr>
            <w:r w:rsidRPr="004726BD">
              <w:rPr>
                <w:rFonts w:ascii="Times New Roman" w:hAnsi="Times New Roman"/>
                <w:sz w:val="24"/>
                <w:szCs w:val="24"/>
              </w:rPr>
              <w:t xml:space="preserve">Соотношение жидкой части к порошковой – 1:2. Рентгеноконтрастное вещество: диоксид циркония, содержание – не менее 15 %. </w:t>
            </w:r>
          </w:p>
          <w:p w:rsidR="004726BD" w:rsidRDefault="004726BD" w:rsidP="004726BD">
            <w:pPr>
              <w:jc w:val="both"/>
              <w:rPr>
                <w:rFonts w:ascii="Times New Roman" w:hAnsi="Times New Roman"/>
                <w:sz w:val="24"/>
                <w:szCs w:val="24"/>
              </w:rPr>
            </w:pPr>
            <w:r w:rsidRPr="004726BD">
              <w:rPr>
                <w:rFonts w:ascii="Times New Roman" w:hAnsi="Times New Roman"/>
                <w:sz w:val="24"/>
                <w:szCs w:val="24"/>
              </w:rPr>
              <w:t xml:space="preserve">Вязкость высокая. Дозировка – 40 г. </w:t>
            </w:r>
          </w:p>
          <w:p w:rsidR="004726BD" w:rsidRPr="004726BD" w:rsidRDefault="004726BD" w:rsidP="004726BD">
            <w:pPr>
              <w:jc w:val="both"/>
              <w:rPr>
                <w:rFonts w:ascii="Times New Roman" w:hAnsi="Times New Roman"/>
                <w:sz w:val="24"/>
                <w:szCs w:val="24"/>
              </w:rPr>
            </w:pPr>
            <w:r w:rsidRPr="004726BD">
              <w:rPr>
                <w:rFonts w:ascii="Times New Roman" w:hAnsi="Times New Roman"/>
                <w:sz w:val="24"/>
                <w:szCs w:val="24"/>
              </w:rPr>
              <w:t>Способ аппликации – мануальный, шприцевой. Средняя продолжительность фаз работы с цементом: общее время затвердевания костного цемента при температуре в операционной комнате 18°C - около 12 минут.  Фаза смешивания - 30 секунд, фаза ожидания - 90 секунд, фаза рабочего времени - 3,5 минуты, фаза затвердевания - 6,5 минут.</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компл.</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23.51.12.190</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4726B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4726BD">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4726BD">
            <w:pPr>
              <w:jc w:val="center"/>
              <w:rPr>
                <w:rFonts w:ascii="Times New Roman" w:hAnsi="Times New Roman"/>
                <w:sz w:val="24"/>
                <w:szCs w:val="24"/>
              </w:rPr>
            </w:pPr>
          </w:p>
        </w:tc>
      </w:tr>
      <w:tr w:rsidR="004726BD" w:rsidRPr="004726BD" w:rsidTr="004726BD">
        <w:tc>
          <w:tcPr>
            <w:tcW w:w="42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b/>
                <w:i/>
                <w:sz w:val="24"/>
                <w:szCs w:val="24"/>
              </w:rPr>
            </w:pPr>
            <w:r w:rsidRPr="004726BD">
              <w:rPr>
                <w:rFonts w:ascii="Times New Roman" w:hAnsi="Times New Roman"/>
                <w:b/>
                <w:i/>
                <w:sz w:val="24"/>
                <w:szCs w:val="24"/>
              </w:rPr>
              <w:t>Эндопротез онкологический коленного сустава индивидуального изготовления, неинвазивный, раздвижной, тип «проксимальная голень»</w:t>
            </w:r>
          </w:p>
        </w:tc>
        <w:tc>
          <w:tcPr>
            <w:tcW w:w="5529"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both"/>
              <w:rPr>
                <w:rFonts w:ascii="Times New Roman" w:hAnsi="Times New Roman"/>
                <w:sz w:val="24"/>
                <w:szCs w:val="24"/>
              </w:rPr>
            </w:pPr>
            <w:r w:rsidRPr="004726BD">
              <w:rPr>
                <w:rFonts w:ascii="Times New Roman" w:hAnsi="Times New Roman"/>
                <w:sz w:val="24"/>
                <w:szCs w:val="24"/>
              </w:rPr>
              <w:t>Эндопротез выполнен по индивидуальному проекту, на основе данных МРТ, КТ и рентгеновских снимков с разметкой, изготовлен из сплава CoCrMo по DIN ISO 5832/4, выполнен в виде скобы с цилиндрической ножкой расчетных диаметра и длины, из сплава CoCrMo по DIN ISO 5832/3. Надколенная впадина имеет анатомическую глубину и профиль. В дистальном отделе выполнено сквозное перпендикулярное механической оси отверстие для установки скрепляющего вала через полиэтиленовые втулки. Проксимально протез фиксируется цементной или бесцементной конической ножкой, имеющей расчетные длину и диаметр.</w:t>
            </w:r>
          </w:p>
          <w:p w:rsidR="004726BD" w:rsidRPr="004726BD" w:rsidRDefault="004726BD" w:rsidP="004726BD">
            <w:pPr>
              <w:jc w:val="both"/>
              <w:rPr>
                <w:rFonts w:ascii="Times New Roman" w:hAnsi="Times New Roman"/>
                <w:sz w:val="24"/>
                <w:szCs w:val="24"/>
              </w:rPr>
            </w:pPr>
            <w:r w:rsidRPr="004726BD">
              <w:rPr>
                <w:rFonts w:ascii="Times New Roman" w:hAnsi="Times New Roman"/>
                <w:sz w:val="24"/>
                <w:szCs w:val="24"/>
              </w:rPr>
              <w:t xml:space="preserve">Эндопротез имеет анатомический большеберцовый </w:t>
            </w:r>
            <w:r w:rsidRPr="004726BD">
              <w:rPr>
                <w:rFonts w:ascii="Times New Roman" w:hAnsi="Times New Roman"/>
                <w:sz w:val="24"/>
                <w:szCs w:val="24"/>
              </w:rPr>
              <w:lastRenderedPageBreak/>
              <w:t>компонент с шарнирным сочленением, фиксированный или ротационный, изготовлен из сплава CoCrMo по DIN ISO 5832/3. Имеет анатомическую форму, повторяющую проксимальную часть большеберцовой кости. Имеет узел сочленения с бедренным компонентом в виде двух проушин с отверстиями, имеющими кольцевые проточки для установки стопорного кольца, площадку для установки амортизирующей прокладки и коническую ножку с расчетной длиной и диаметром, составляющую пару трения с тибиальным шарниром. Амортизирующая подкладка изготовлена из ультра-высокомолекулярного полиэтилена UHMWPE (Ultra high molecular weight polyethylene) по ISO 5834-1+2.</w:t>
            </w:r>
          </w:p>
          <w:p w:rsidR="004726BD" w:rsidRPr="004726BD" w:rsidRDefault="004726BD" w:rsidP="004726BD">
            <w:pPr>
              <w:jc w:val="both"/>
              <w:rPr>
                <w:rFonts w:ascii="Times New Roman" w:hAnsi="Times New Roman"/>
                <w:sz w:val="24"/>
                <w:szCs w:val="24"/>
              </w:rPr>
            </w:pPr>
            <w:r w:rsidRPr="004726BD">
              <w:rPr>
                <w:rFonts w:ascii="Times New Roman" w:hAnsi="Times New Roman"/>
                <w:sz w:val="24"/>
                <w:szCs w:val="24"/>
              </w:rPr>
              <w:t>Удлиняющий диафизарный компонент и ножка большеберцового компонента изготовлены из титанового сплава по ISO 5832/3.</w:t>
            </w:r>
          </w:p>
          <w:p w:rsidR="004726BD" w:rsidRPr="004726BD" w:rsidRDefault="004726BD" w:rsidP="004726BD">
            <w:pPr>
              <w:jc w:val="both"/>
              <w:rPr>
                <w:rFonts w:ascii="Times New Roman" w:hAnsi="Times New Roman"/>
                <w:sz w:val="24"/>
                <w:szCs w:val="24"/>
              </w:rPr>
            </w:pPr>
            <w:r w:rsidRPr="004726BD">
              <w:rPr>
                <w:rFonts w:ascii="Times New Roman" w:hAnsi="Times New Roman"/>
                <w:sz w:val="24"/>
                <w:szCs w:val="24"/>
              </w:rPr>
              <w:t>Эндопротез должен иметь возможность технической установки механизма автоматической раздвижки JTS по неинвазивной методике.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lastRenderedPageBreak/>
              <w:t>компл.</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32.50.22.110</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4726BD" w:rsidRPr="004726BD" w:rsidRDefault="004726BD" w:rsidP="004726BD">
            <w:pPr>
              <w:jc w:val="center"/>
              <w:rPr>
                <w:rFonts w:ascii="Times New Roman" w:hAnsi="Times New Roman"/>
                <w:sz w:val="24"/>
                <w:szCs w:val="24"/>
              </w:rPr>
            </w:pPr>
            <w:r w:rsidRPr="004726BD">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4726B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4726BD">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4726BD" w:rsidRPr="004726BD" w:rsidRDefault="004726BD" w:rsidP="004726BD">
            <w:pPr>
              <w:jc w:val="center"/>
              <w:rPr>
                <w:rFonts w:ascii="Times New Roman" w:hAnsi="Times New Roman"/>
                <w:sz w:val="24"/>
                <w:szCs w:val="24"/>
              </w:rPr>
            </w:pPr>
          </w:p>
        </w:tc>
      </w:tr>
    </w:tbl>
    <w:p w:rsidR="00170252" w:rsidRDefault="00170252" w:rsidP="000820E3">
      <w:pPr>
        <w:rPr>
          <w:rFonts w:ascii="Times New Roman" w:hAnsi="Times New Roman" w:cs="Times New Roman"/>
          <w:b/>
          <w:sz w:val="28"/>
          <w:szCs w:val="28"/>
        </w:rPr>
      </w:pPr>
    </w:p>
    <w:sectPr w:rsidR="00170252" w:rsidSect="004726BD">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9B" w:rsidRDefault="001B079B">
      <w:pPr>
        <w:spacing w:after="0" w:line="240" w:lineRule="auto"/>
      </w:pPr>
      <w:r>
        <w:separator/>
      </w:r>
    </w:p>
  </w:endnote>
  <w:endnote w:type="continuationSeparator" w:id="0">
    <w:p w:rsidR="001B079B" w:rsidRDefault="001B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D5F2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50A8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B079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B079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50A8C">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B079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50A8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9B" w:rsidRDefault="001B079B">
      <w:pPr>
        <w:spacing w:after="0" w:line="240" w:lineRule="auto"/>
      </w:pPr>
      <w:r>
        <w:separator/>
      </w:r>
    </w:p>
  </w:footnote>
  <w:footnote w:type="continuationSeparator" w:id="0">
    <w:p w:rsidR="001B079B" w:rsidRDefault="001B0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079B"/>
    <w:rsid w:val="001B53BC"/>
    <w:rsid w:val="001C3568"/>
    <w:rsid w:val="001C3FE4"/>
    <w:rsid w:val="001D5F23"/>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6BD"/>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161E4"/>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2646A"/>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50A8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03756"/>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4726B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4726B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3C9A-0876-4E5D-984E-9F7B577E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2020-03-23T18:27:00Z</dcterms:created>
  <dcterms:modified xsi:type="dcterms:W3CDTF">2020-03-24T06:28:00Z</dcterms:modified>
</cp:coreProperties>
</file>