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05-07/460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3498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5" w:type="pct"/>
        <w:tblInd w:w="-176" w:type="dxa"/>
        <w:tblLayout w:type="fixed"/>
        <w:tblLook w:val="04A0" w:firstRow="1" w:lastRow="0" w:firstColumn="1" w:lastColumn="0" w:noHBand="0" w:noVBand="1"/>
      </w:tblPr>
      <w:tblGrid>
        <w:gridCol w:w="567"/>
        <w:gridCol w:w="1093"/>
        <w:gridCol w:w="880"/>
        <w:gridCol w:w="1690"/>
        <w:gridCol w:w="1403"/>
        <w:gridCol w:w="1013"/>
        <w:gridCol w:w="1535"/>
        <w:gridCol w:w="1532"/>
        <w:gridCol w:w="1019"/>
        <w:gridCol w:w="758"/>
        <w:gridCol w:w="890"/>
        <w:gridCol w:w="761"/>
        <w:gridCol w:w="1500"/>
        <w:gridCol w:w="1483"/>
      </w:tblGrid>
      <w:tr w:rsidR="002043A2" w:rsidRPr="00917B40" w:rsidTr="009F1DCC">
        <w:trPr>
          <w:trHeight w:val="402"/>
        </w:trPr>
        <w:tc>
          <w:tcPr>
            <w:tcW w:w="176" w:type="pct"/>
            <w:vMerge w:val="restart"/>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 </w:t>
            </w:r>
            <w:r>
              <w:rPr>
                <w:rFonts w:ascii="Times New Roman" w:eastAsia="Times New Roman" w:hAnsi="Times New Roman" w:cs="Times New Roman"/>
                <w:b/>
                <w:bCs/>
                <w:color w:val="000000"/>
                <w:sz w:val="18"/>
                <w:szCs w:val="18"/>
                <w:lang w:eastAsia="ru-RU"/>
              </w:rPr>
              <w:t xml:space="preserve">№пп </w:t>
            </w:r>
          </w:p>
        </w:tc>
        <w:tc>
          <w:tcPr>
            <w:tcW w:w="339" w:type="pct"/>
            <w:vMerge w:val="restart"/>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Наименование товара, работы, услуги</w:t>
            </w:r>
          </w:p>
        </w:tc>
        <w:tc>
          <w:tcPr>
            <w:tcW w:w="273" w:type="pct"/>
            <w:vMerge w:val="restart"/>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Код позиции</w:t>
            </w:r>
          </w:p>
        </w:tc>
        <w:tc>
          <w:tcPr>
            <w:tcW w:w="1749" w:type="pct"/>
            <w:gridSpan w:val="4"/>
            <w:tcBorders>
              <w:top w:val="single" w:sz="8" w:space="0" w:color="000000"/>
              <w:left w:val="nil"/>
              <w:bottom w:val="single" w:sz="8" w:space="0" w:color="auto"/>
              <w:right w:val="single" w:sz="8" w:space="0" w:color="000000"/>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Характеристики товара, работы, услуги</w:t>
            </w:r>
          </w:p>
        </w:tc>
        <w:tc>
          <w:tcPr>
            <w:tcW w:w="475" w:type="pct"/>
            <w:vMerge w:val="restart"/>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Обоснование характеристик</w:t>
            </w:r>
          </w:p>
        </w:tc>
        <w:tc>
          <w:tcPr>
            <w:tcW w:w="316" w:type="pct"/>
            <w:vMerge w:val="restart"/>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Количество (объем работы, услуги)</w:t>
            </w:r>
          </w:p>
        </w:tc>
        <w:tc>
          <w:tcPr>
            <w:tcW w:w="235" w:type="pct"/>
            <w:vMerge w:val="restart"/>
            <w:tcBorders>
              <w:top w:val="single" w:sz="8" w:space="0" w:color="000000"/>
              <w:left w:val="single" w:sz="8" w:space="0" w:color="auto"/>
              <w:bottom w:val="single" w:sz="8" w:space="0" w:color="000000"/>
              <w:right w:val="nil"/>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Единица измерения</w:t>
            </w:r>
          </w:p>
        </w:tc>
        <w:tc>
          <w:tcPr>
            <w:tcW w:w="276" w:type="pct"/>
            <w:vMerge w:val="restart"/>
            <w:tcBorders>
              <w:top w:val="single" w:sz="4" w:space="0" w:color="auto"/>
              <w:left w:val="single" w:sz="4" w:space="0" w:color="auto"/>
              <w:bottom w:val="single" w:sz="4" w:space="0" w:color="000000"/>
              <w:right w:val="single" w:sz="4" w:space="0" w:color="auto"/>
            </w:tcBorders>
            <w:noWrap/>
            <w:vAlign w:val="bottom"/>
            <w:hideMark/>
          </w:tcPr>
          <w:p w:rsidR="002043A2" w:rsidRPr="00917B40" w:rsidRDefault="002043A2" w:rsidP="009F1DCC">
            <w:pPr>
              <w:spacing w:after="0" w:line="240" w:lineRule="auto"/>
              <w:jc w:val="center"/>
              <w:rPr>
                <w:rFonts w:ascii="Calibri" w:eastAsia="Times New Roman" w:hAnsi="Calibri" w:cs="Times New Roman"/>
                <w:color w:val="000000"/>
                <w:lang w:eastAsia="ru-RU"/>
              </w:rPr>
            </w:pPr>
            <w:r w:rsidRPr="00917B40">
              <w:rPr>
                <w:rFonts w:ascii="Calibri" w:eastAsia="Times New Roman" w:hAnsi="Calibri" w:cs="Times New Roman"/>
                <w:color w:val="000000"/>
                <w:lang w:eastAsia="ru-RU"/>
              </w:rPr>
              <w:t>Страна происхождения Товара</w:t>
            </w:r>
          </w:p>
        </w:tc>
        <w:tc>
          <w:tcPr>
            <w:tcW w:w="236" w:type="pct"/>
            <w:vMerge w:val="restart"/>
            <w:tcBorders>
              <w:top w:val="single" w:sz="4" w:space="0" w:color="auto"/>
              <w:left w:val="single" w:sz="4" w:space="0" w:color="auto"/>
              <w:bottom w:val="single" w:sz="4" w:space="0" w:color="000000"/>
              <w:right w:val="single" w:sz="4" w:space="0" w:color="auto"/>
            </w:tcBorders>
            <w:noWrap/>
            <w:vAlign w:val="bottom"/>
            <w:hideMark/>
          </w:tcPr>
          <w:p w:rsidR="002043A2" w:rsidRPr="00917B40" w:rsidRDefault="002043A2" w:rsidP="009F1DCC">
            <w:pPr>
              <w:spacing w:after="0" w:line="240" w:lineRule="auto"/>
              <w:jc w:val="center"/>
              <w:rPr>
                <w:rFonts w:ascii="Calibri" w:eastAsia="Times New Roman" w:hAnsi="Calibri" w:cs="Times New Roman"/>
                <w:color w:val="000000"/>
                <w:lang w:eastAsia="ru-RU"/>
              </w:rPr>
            </w:pPr>
            <w:r w:rsidRPr="00917B40">
              <w:rPr>
                <w:rFonts w:ascii="Calibri" w:eastAsia="Times New Roman" w:hAnsi="Calibri" w:cs="Times New Roman"/>
                <w:color w:val="000000"/>
                <w:lang w:eastAsia="ru-RU"/>
              </w:rPr>
              <w:t>Ставка НДС%</w:t>
            </w:r>
          </w:p>
        </w:tc>
        <w:tc>
          <w:tcPr>
            <w:tcW w:w="465" w:type="pct"/>
            <w:vMerge w:val="restart"/>
            <w:tcBorders>
              <w:top w:val="single" w:sz="4" w:space="0" w:color="auto"/>
              <w:left w:val="single" w:sz="4" w:space="0" w:color="auto"/>
              <w:right w:val="single" w:sz="4" w:space="0" w:color="auto"/>
            </w:tcBorders>
          </w:tcPr>
          <w:p w:rsidR="002043A2" w:rsidRPr="00917B40" w:rsidRDefault="002043A2" w:rsidP="009F1DCC">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Цена </w:t>
            </w:r>
            <w:r w:rsidRPr="00917B40">
              <w:rPr>
                <w:rFonts w:ascii="Calibri" w:eastAsia="Times New Roman" w:hAnsi="Calibri" w:cs="Times New Roman"/>
                <w:color w:val="000000"/>
                <w:lang w:eastAsia="ru-RU"/>
              </w:rPr>
              <w:t xml:space="preserve"> без НДС</w:t>
            </w:r>
          </w:p>
        </w:tc>
        <w:tc>
          <w:tcPr>
            <w:tcW w:w="460" w:type="pct"/>
            <w:vMerge w:val="restart"/>
            <w:tcBorders>
              <w:top w:val="single" w:sz="4" w:space="0" w:color="auto"/>
              <w:left w:val="single" w:sz="4" w:space="0" w:color="auto"/>
              <w:bottom w:val="single" w:sz="4" w:space="0" w:color="000000"/>
              <w:right w:val="single" w:sz="4" w:space="0" w:color="auto"/>
            </w:tcBorders>
            <w:noWrap/>
            <w:vAlign w:val="bottom"/>
            <w:hideMark/>
          </w:tcPr>
          <w:p w:rsidR="002043A2" w:rsidRPr="00917B40" w:rsidRDefault="002043A2" w:rsidP="009F1DCC">
            <w:pPr>
              <w:spacing w:after="0" w:line="240" w:lineRule="auto"/>
              <w:jc w:val="center"/>
              <w:rPr>
                <w:rFonts w:ascii="Calibri" w:eastAsia="Times New Roman" w:hAnsi="Calibri" w:cs="Times New Roman"/>
                <w:color w:val="000000"/>
                <w:lang w:eastAsia="ru-RU"/>
              </w:rPr>
            </w:pPr>
            <w:r w:rsidRPr="00917B40">
              <w:rPr>
                <w:rFonts w:ascii="Calibri" w:eastAsia="Times New Roman" w:hAnsi="Calibri" w:cs="Times New Roman"/>
                <w:color w:val="000000"/>
                <w:lang w:eastAsia="ru-RU"/>
              </w:rPr>
              <w:t>Сумма без НДС</w:t>
            </w:r>
          </w:p>
        </w:tc>
      </w:tr>
      <w:tr w:rsidR="002043A2" w:rsidRPr="00917B40" w:rsidTr="009F1DCC">
        <w:trPr>
          <w:trHeight w:val="402"/>
        </w:trPr>
        <w:tc>
          <w:tcPr>
            <w:tcW w:w="176" w:type="pct"/>
            <w:vMerge/>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b/>
                <w:bCs/>
                <w:color w:val="000000"/>
                <w:sz w:val="18"/>
                <w:szCs w:val="18"/>
                <w:lang w:eastAsia="ru-RU"/>
              </w:rPr>
            </w:pPr>
          </w:p>
        </w:tc>
        <w:tc>
          <w:tcPr>
            <w:tcW w:w="339" w:type="pct"/>
            <w:vMerge/>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b/>
                <w:bCs/>
                <w:color w:val="000000"/>
                <w:sz w:val="18"/>
                <w:szCs w:val="18"/>
                <w:lang w:eastAsia="ru-RU"/>
              </w:rPr>
            </w:pPr>
          </w:p>
        </w:tc>
        <w:tc>
          <w:tcPr>
            <w:tcW w:w="273" w:type="pct"/>
            <w:vMerge/>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b/>
                <w:bCs/>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Наименование характеристики</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Значение характеристики</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Единица измерения характеристики</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b/>
                <w:bCs/>
                <w:color w:val="000000"/>
                <w:sz w:val="18"/>
                <w:szCs w:val="18"/>
                <w:lang w:eastAsia="ru-RU"/>
              </w:rPr>
            </w:pPr>
            <w:r w:rsidRPr="00917B40">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475" w:type="pct"/>
            <w:vMerge/>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b/>
                <w:bCs/>
                <w:color w:val="000000"/>
                <w:sz w:val="18"/>
                <w:szCs w:val="18"/>
                <w:lang w:eastAsia="ru-RU"/>
              </w:rPr>
            </w:pPr>
          </w:p>
        </w:tc>
        <w:tc>
          <w:tcPr>
            <w:tcW w:w="316" w:type="pct"/>
            <w:vMerge/>
            <w:tcBorders>
              <w:top w:val="single" w:sz="8" w:space="0" w:color="000000"/>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b/>
                <w:bCs/>
                <w:color w:val="000000"/>
                <w:sz w:val="18"/>
                <w:szCs w:val="18"/>
                <w:lang w:eastAsia="ru-RU"/>
              </w:rPr>
            </w:pPr>
          </w:p>
        </w:tc>
        <w:tc>
          <w:tcPr>
            <w:tcW w:w="235" w:type="pct"/>
            <w:vMerge/>
            <w:tcBorders>
              <w:top w:val="single" w:sz="8" w:space="0" w:color="000000"/>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b/>
                <w:bCs/>
                <w:color w:val="000000"/>
                <w:sz w:val="18"/>
                <w:szCs w:val="18"/>
                <w:lang w:eastAsia="ru-RU"/>
              </w:rPr>
            </w:pPr>
          </w:p>
        </w:tc>
        <w:tc>
          <w:tcPr>
            <w:tcW w:w="276" w:type="pct"/>
            <w:vMerge/>
            <w:tcBorders>
              <w:top w:val="single" w:sz="4" w:space="0" w:color="auto"/>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bottom w:val="single" w:sz="4" w:space="0" w:color="000000"/>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single" w:sz="4" w:space="0" w:color="auto"/>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val="restart"/>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1</w:t>
            </w:r>
          </w:p>
        </w:tc>
        <w:tc>
          <w:tcPr>
            <w:tcW w:w="339" w:type="pct"/>
            <w:vMerge w:val="restart"/>
            <w:tcBorders>
              <w:top w:val="nil"/>
              <w:left w:val="single" w:sz="8" w:space="0" w:color="auto"/>
              <w:bottom w:val="single" w:sz="8" w:space="0" w:color="000000"/>
              <w:right w:val="single" w:sz="8" w:space="0" w:color="auto"/>
            </w:tcBorders>
            <w:vAlign w:val="center"/>
            <w:hideMark/>
          </w:tcPr>
          <w:p w:rsidR="002043A2" w:rsidRPr="00013C9E"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284BF4">
              <w:rPr>
                <w:rFonts w:ascii="Times New Roman" w:eastAsia="Times New Roman" w:hAnsi="Times New Roman" w:cs="Times New Roman"/>
                <w:color w:val="000000"/>
                <w:sz w:val="18"/>
                <w:szCs w:val="18"/>
                <w:lang w:eastAsia="ru-RU"/>
              </w:rPr>
              <w:t>Простыня хирургическая общего назначения, одноразового использования, стерильная</w:t>
            </w:r>
          </w:p>
        </w:tc>
        <w:tc>
          <w:tcPr>
            <w:tcW w:w="273" w:type="pct"/>
            <w:vMerge w:val="restart"/>
            <w:tcBorders>
              <w:top w:val="nil"/>
              <w:left w:val="single" w:sz="8" w:space="0" w:color="auto"/>
              <w:bottom w:val="single" w:sz="8" w:space="0" w:color="000000"/>
              <w:right w:val="single" w:sz="8" w:space="0" w:color="auto"/>
            </w:tcBorders>
            <w:vAlign w:val="center"/>
            <w:hideMark/>
          </w:tcPr>
          <w:p w:rsidR="002043A2" w:rsidRPr="00013C9E"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284BF4">
              <w:rPr>
                <w:rFonts w:ascii="Times New Roman" w:eastAsia="Times New Roman" w:hAnsi="Times New Roman" w:cs="Times New Roman"/>
                <w:color w:val="000000"/>
                <w:sz w:val="18"/>
                <w:szCs w:val="18"/>
                <w:lang w:eastAsia="ru-RU"/>
              </w:rPr>
              <w:t>32.50.50.190-00001185</w:t>
            </w:r>
            <w:r>
              <w:rPr>
                <w:rFonts w:ascii="Times New Roman" w:eastAsia="Times New Roman" w:hAnsi="Times New Roman" w:cs="Times New Roman"/>
                <w:color w:val="000000"/>
                <w:sz w:val="18"/>
                <w:szCs w:val="18"/>
                <w:lang w:eastAsia="ru-RU"/>
              </w:rPr>
              <w:t>*</w:t>
            </w:r>
            <w:r w:rsidRPr="001B7824">
              <w:rPr>
                <w:rFonts w:ascii="Times New Roman" w:eastAsia="Times New Roman" w:hAnsi="Times New Roman" w:cs="Times New Roman"/>
                <w:color w:val="000000"/>
                <w:sz w:val="18"/>
                <w:szCs w:val="18"/>
                <w:lang w:eastAsia="ru-RU"/>
              </w:rPr>
              <w:t xml:space="preserve">                         </w:t>
            </w:r>
          </w:p>
        </w:tc>
        <w:tc>
          <w:tcPr>
            <w:tcW w:w="524" w:type="pct"/>
            <w:tcBorders>
              <w:top w:val="nil"/>
              <w:left w:val="nil"/>
              <w:bottom w:val="single" w:sz="8" w:space="0" w:color="auto"/>
              <w:right w:val="single" w:sz="8" w:space="0" w:color="auto"/>
            </w:tcBorders>
            <w:vAlign w:val="center"/>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w:t>
            </w:r>
            <w:r w:rsidRPr="00711B6A">
              <w:rPr>
                <w:rFonts w:ascii="Times New Roman" w:eastAsia="Times New Roman" w:hAnsi="Times New Roman" w:cs="Times New Roman"/>
                <w:color w:val="000000"/>
                <w:sz w:val="18"/>
                <w:szCs w:val="18"/>
                <w:lang w:eastAsia="ru-RU"/>
              </w:rPr>
              <w:t>ростыня на операционный стол</w:t>
            </w:r>
          </w:p>
        </w:tc>
        <w:tc>
          <w:tcPr>
            <w:tcW w:w="435" w:type="pct"/>
            <w:tcBorders>
              <w:top w:val="nil"/>
              <w:left w:val="nil"/>
              <w:bottom w:val="single" w:sz="8" w:space="0" w:color="auto"/>
              <w:right w:val="single" w:sz="8" w:space="0" w:color="auto"/>
            </w:tcBorders>
            <w:vAlign w:val="center"/>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Соответствие</w:t>
            </w:r>
          </w:p>
        </w:tc>
        <w:tc>
          <w:tcPr>
            <w:tcW w:w="314" w:type="pct"/>
            <w:tcBorders>
              <w:top w:val="nil"/>
              <w:left w:val="nil"/>
              <w:bottom w:val="single" w:sz="8" w:space="0" w:color="auto"/>
              <w:right w:val="single" w:sz="8" w:space="0" w:color="auto"/>
            </w:tcBorders>
            <w:vAlign w:val="center"/>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8" w:space="0" w:color="auto"/>
              <w:right w:val="single" w:sz="8" w:space="0" w:color="auto"/>
            </w:tcBorders>
            <w:vAlign w:val="center"/>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75" w:type="pct"/>
            <w:vMerge w:val="restart"/>
            <w:tcBorders>
              <w:top w:val="nil"/>
              <w:left w:val="nil"/>
              <w:right w:val="single" w:sz="8" w:space="0" w:color="auto"/>
            </w:tcBorders>
            <w:vAlign w:val="center"/>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Обусловлен</w:t>
            </w:r>
            <w:r>
              <w:rPr>
                <w:rFonts w:ascii="Times New Roman" w:eastAsia="Times New Roman" w:hAnsi="Times New Roman" w:cs="Times New Roman"/>
                <w:color w:val="000000"/>
                <w:sz w:val="18"/>
                <w:szCs w:val="18"/>
                <w:lang w:eastAsia="ru-RU"/>
              </w:rPr>
              <w:t>о</w:t>
            </w:r>
            <w:r w:rsidRPr="00917B40">
              <w:rPr>
                <w:rFonts w:ascii="Times New Roman" w:eastAsia="Times New Roman" w:hAnsi="Times New Roman" w:cs="Times New Roman"/>
                <w:color w:val="000000"/>
                <w:sz w:val="18"/>
                <w:szCs w:val="18"/>
                <w:lang w:eastAsia="ru-RU"/>
              </w:rPr>
              <w:t xml:space="preserve"> определенным видом операции и манипуляций.</w:t>
            </w:r>
          </w:p>
        </w:tc>
        <w:tc>
          <w:tcPr>
            <w:tcW w:w="316" w:type="pct"/>
            <w:vMerge w:val="restart"/>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9 688</w:t>
            </w:r>
          </w:p>
        </w:tc>
        <w:tc>
          <w:tcPr>
            <w:tcW w:w="235" w:type="pct"/>
            <w:vMerge w:val="restart"/>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штука</w:t>
            </w:r>
          </w:p>
        </w:tc>
        <w:tc>
          <w:tcPr>
            <w:tcW w:w="276" w:type="pct"/>
            <w:vMerge w:val="restart"/>
            <w:tcBorders>
              <w:top w:val="nil"/>
              <w:left w:val="single" w:sz="4" w:space="0" w:color="auto"/>
              <w:bottom w:val="single" w:sz="4" w:space="0" w:color="000000"/>
              <w:right w:val="single" w:sz="4" w:space="0" w:color="auto"/>
            </w:tcBorders>
            <w:noWrap/>
            <w:vAlign w:val="bottom"/>
            <w:hideMark/>
          </w:tcPr>
          <w:p w:rsidR="002043A2" w:rsidRPr="00917B40" w:rsidRDefault="002043A2" w:rsidP="009F1DCC">
            <w:pPr>
              <w:spacing w:after="0" w:line="240" w:lineRule="auto"/>
              <w:jc w:val="center"/>
              <w:rPr>
                <w:rFonts w:ascii="Calibri" w:eastAsia="Times New Roman" w:hAnsi="Calibri" w:cs="Times New Roman"/>
                <w:color w:val="000000"/>
                <w:lang w:eastAsia="ru-RU"/>
              </w:rPr>
            </w:pPr>
            <w:r w:rsidRPr="00917B40">
              <w:rPr>
                <w:rFonts w:ascii="Calibri" w:eastAsia="Times New Roman" w:hAnsi="Calibri" w:cs="Times New Roman"/>
                <w:color w:val="000000"/>
                <w:lang w:eastAsia="ru-RU"/>
              </w:rPr>
              <w:t> </w:t>
            </w:r>
          </w:p>
        </w:tc>
        <w:tc>
          <w:tcPr>
            <w:tcW w:w="236" w:type="pct"/>
            <w:vMerge w:val="restart"/>
            <w:tcBorders>
              <w:top w:val="nil"/>
              <w:left w:val="single" w:sz="4" w:space="0" w:color="auto"/>
              <w:bottom w:val="single" w:sz="4" w:space="0" w:color="000000"/>
              <w:right w:val="single" w:sz="4" w:space="0" w:color="auto"/>
            </w:tcBorders>
            <w:noWrap/>
            <w:vAlign w:val="bottom"/>
            <w:hideMark/>
          </w:tcPr>
          <w:p w:rsidR="002043A2" w:rsidRPr="00917B40" w:rsidRDefault="002043A2" w:rsidP="009F1DCC">
            <w:pPr>
              <w:spacing w:after="0" w:line="240" w:lineRule="auto"/>
              <w:jc w:val="center"/>
              <w:rPr>
                <w:rFonts w:ascii="Calibri" w:eastAsia="Times New Roman" w:hAnsi="Calibri" w:cs="Times New Roman"/>
                <w:color w:val="000000"/>
                <w:lang w:eastAsia="ru-RU"/>
              </w:rPr>
            </w:pPr>
            <w:r w:rsidRPr="00917B40">
              <w:rPr>
                <w:rFonts w:ascii="Calibri" w:eastAsia="Times New Roman" w:hAnsi="Calibri" w:cs="Times New Roman"/>
                <w:color w:val="000000"/>
                <w:lang w:eastAsia="ru-RU"/>
              </w:rPr>
              <w:t> </w:t>
            </w:r>
          </w:p>
        </w:tc>
        <w:tc>
          <w:tcPr>
            <w:tcW w:w="465" w:type="pct"/>
            <w:vMerge w:val="restart"/>
            <w:tcBorders>
              <w:top w:val="nil"/>
              <w:left w:val="single" w:sz="4" w:space="0" w:color="auto"/>
              <w:right w:val="single" w:sz="4" w:space="0" w:color="auto"/>
            </w:tcBorders>
          </w:tcPr>
          <w:p w:rsidR="002043A2" w:rsidRPr="00917B40" w:rsidRDefault="002043A2" w:rsidP="009F1DCC">
            <w:pPr>
              <w:spacing w:after="0" w:line="240" w:lineRule="auto"/>
              <w:jc w:val="center"/>
              <w:rPr>
                <w:rFonts w:ascii="Calibri" w:eastAsia="Times New Roman" w:hAnsi="Calibri" w:cs="Times New Roman"/>
                <w:color w:val="000000"/>
                <w:lang w:eastAsia="ru-RU"/>
              </w:rPr>
            </w:pPr>
          </w:p>
        </w:tc>
        <w:tc>
          <w:tcPr>
            <w:tcW w:w="460" w:type="pct"/>
            <w:vMerge w:val="restart"/>
            <w:tcBorders>
              <w:top w:val="nil"/>
              <w:left w:val="single" w:sz="4" w:space="0" w:color="auto"/>
              <w:bottom w:val="single" w:sz="4" w:space="0" w:color="000000"/>
              <w:right w:val="single" w:sz="4" w:space="0" w:color="auto"/>
            </w:tcBorders>
            <w:noWrap/>
            <w:vAlign w:val="bottom"/>
            <w:hideMark/>
          </w:tcPr>
          <w:p w:rsidR="002043A2" w:rsidRPr="00917B40" w:rsidRDefault="002043A2" w:rsidP="009F1DCC">
            <w:pPr>
              <w:spacing w:after="0" w:line="240" w:lineRule="auto"/>
              <w:jc w:val="center"/>
              <w:rPr>
                <w:rFonts w:ascii="Calibri" w:eastAsia="Times New Roman" w:hAnsi="Calibri" w:cs="Times New Roman"/>
                <w:color w:val="000000"/>
                <w:lang w:eastAsia="ru-RU"/>
              </w:rPr>
            </w:pPr>
            <w:r w:rsidRPr="00917B40">
              <w:rPr>
                <w:rFonts w:ascii="Calibri" w:eastAsia="Times New Roman" w:hAnsi="Calibri" w:cs="Times New Roman"/>
                <w:color w:val="000000"/>
                <w:lang w:eastAsia="ru-RU"/>
              </w:rPr>
              <w:t> </w:t>
            </w: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Размер простыни (ш х дл)</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140х220</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сантиметр</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75" w:type="pct"/>
            <w:vMerge/>
            <w:tcBorders>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xml:space="preserve">Изготовлена из нетканого полипропиленового 4-х слойного материала технологии </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спанбонд-мельтблаун-мельтблаун-спанбонд (или эквивалент)</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7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Материал  технологии спанбонд-мельтблаун-мельтблаун-спанбонд (или эквивалент)  - обладает водоотталкивающими свойствами, воздухопроницаемостью и пониженным ворсоотделением</w:t>
            </w: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xml:space="preserve">Плотность материала </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xml:space="preserve">≥42 </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г/м².</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75" w:type="pct"/>
            <w:vMerge w:val="restart"/>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xml:space="preserve">Обусловлена полной влагонепроницаемостью, хорошей влаговпитываемостью, отсутствием ворсоотделения, отсутствием статики, низким коэффициентом упругости </w:t>
            </w: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Материал мягкий, легкий, не раздражает кожных покровов.</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Соответствие</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75"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xml:space="preserve">Простыня имеет ровные края </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Соответствие</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7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Что позволяет избегать отрыва частиц материала и попадания их в операционное поле.</w:t>
            </w: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xml:space="preserve">Материал простыни не имеет дефектов, части полотна соединяются друг с другом герметично, наличие швейной прострочки недопустимо </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Соответствие</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7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Герметичность соединения частей простыни обусловлена необходимостью стерильности изделия, а швейная прострочка имеет отверстия в материале и между стежками и не обеспечивает стерильность</w:t>
            </w: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284BF4">
              <w:rPr>
                <w:rFonts w:ascii="Times New Roman" w:eastAsia="Times New Roman" w:hAnsi="Times New Roman" w:cs="Times New Roman"/>
                <w:color w:val="000000"/>
                <w:sz w:val="18"/>
                <w:szCs w:val="18"/>
                <w:lang w:eastAsia="ru-RU"/>
              </w:rPr>
              <w:t xml:space="preserve">Укладка </w:t>
            </w:r>
            <w:r>
              <w:rPr>
                <w:rFonts w:ascii="Times New Roman" w:eastAsia="Times New Roman" w:hAnsi="Times New Roman" w:cs="Times New Roman"/>
                <w:color w:val="000000"/>
                <w:sz w:val="18"/>
                <w:szCs w:val="18"/>
                <w:lang w:eastAsia="ru-RU"/>
              </w:rPr>
              <w:t xml:space="preserve">простыни </w:t>
            </w:r>
            <w:r w:rsidRPr="00284BF4">
              <w:rPr>
                <w:rFonts w:ascii="Times New Roman" w:eastAsia="Times New Roman" w:hAnsi="Times New Roman" w:cs="Times New Roman"/>
                <w:color w:val="000000"/>
                <w:sz w:val="18"/>
                <w:szCs w:val="18"/>
                <w:lang w:eastAsia="ru-RU"/>
              </w:rPr>
              <w:t>обеспечива</w:t>
            </w:r>
            <w:r>
              <w:rPr>
                <w:rFonts w:ascii="Times New Roman" w:eastAsia="Times New Roman" w:hAnsi="Times New Roman" w:cs="Times New Roman"/>
                <w:color w:val="000000"/>
                <w:sz w:val="18"/>
                <w:szCs w:val="18"/>
                <w:lang w:eastAsia="ru-RU"/>
              </w:rPr>
              <w:t>е</w:t>
            </w:r>
            <w:r w:rsidRPr="00284BF4">
              <w:rPr>
                <w:rFonts w:ascii="Times New Roman" w:eastAsia="Times New Roman" w:hAnsi="Times New Roman" w:cs="Times New Roman"/>
                <w:color w:val="000000"/>
                <w:sz w:val="18"/>
                <w:szCs w:val="18"/>
                <w:lang w:eastAsia="ru-RU"/>
              </w:rPr>
              <w:t xml:space="preserve">т стерильность при разворачивании. </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Соответствие</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7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w:t>
            </w:r>
            <w:r w:rsidRPr="00917B40">
              <w:rPr>
                <w:rFonts w:ascii="Times New Roman" w:eastAsia="Times New Roman" w:hAnsi="Times New Roman" w:cs="Times New Roman"/>
                <w:color w:val="000000"/>
                <w:sz w:val="18"/>
                <w:szCs w:val="18"/>
                <w:lang w:eastAsia="ru-RU"/>
              </w:rPr>
              <w:t>озвол</w:t>
            </w:r>
            <w:r>
              <w:rPr>
                <w:rFonts w:ascii="Times New Roman" w:eastAsia="Times New Roman" w:hAnsi="Times New Roman" w:cs="Times New Roman"/>
                <w:color w:val="000000"/>
                <w:sz w:val="18"/>
                <w:szCs w:val="18"/>
                <w:lang w:eastAsia="ru-RU"/>
              </w:rPr>
              <w:t>яет</w:t>
            </w:r>
            <w:r w:rsidRPr="00917B40">
              <w:rPr>
                <w:rFonts w:ascii="Times New Roman" w:eastAsia="Times New Roman" w:hAnsi="Times New Roman" w:cs="Times New Roman"/>
                <w:color w:val="000000"/>
                <w:sz w:val="18"/>
                <w:szCs w:val="18"/>
                <w:lang w:eastAsia="ru-RU"/>
              </w:rPr>
              <w:t xml:space="preserve"> избежать нарушения правил асептики при оказании медицинской помощи.</w:t>
            </w: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284BF4">
              <w:rPr>
                <w:rFonts w:ascii="Times New Roman" w:eastAsia="Times New Roman" w:hAnsi="Times New Roman" w:cs="Times New Roman"/>
                <w:color w:val="000000"/>
                <w:sz w:val="18"/>
                <w:szCs w:val="18"/>
                <w:lang w:eastAsia="ru-RU"/>
              </w:rPr>
              <w:t>Внешняя упаковка открыва</w:t>
            </w:r>
            <w:r>
              <w:rPr>
                <w:rFonts w:ascii="Times New Roman" w:eastAsia="Times New Roman" w:hAnsi="Times New Roman" w:cs="Times New Roman"/>
                <w:color w:val="000000"/>
                <w:sz w:val="18"/>
                <w:szCs w:val="18"/>
                <w:lang w:eastAsia="ru-RU"/>
              </w:rPr>
              <w:t>е</w:t>
            </w:r>
            <w:r w:rsidRPr="00284BF4">
              <w:rPr>
                <w:rFonts w:ascii="Times New Roman" w:eastAsia="Times New Roman" w:hAnsi="Times New Roman" w:cs="Times New Roman"/>
                <w:color w:val="000000"/>
                <w:sz w:val="18"/>
                <w:szCs w:val="18"/>
                <w:lang w:eastAsia="ru-RU"/>
              </w:rPr>
              <w:t>тся без использования режущих инструментов</w:t>
            </w:r>
          </w:p>
        </w:tc>
        <w:tc>
          <w:tcPr>
            <w:tcW w:w="43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Соответствие</w:t>
            </w:r>
          </w:p>
        </w:tc>
        <w:tc>
          <w:tcPr>
            <w:tcW w:w="314"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75" w:type="pct"/>
            <w:tcBorders>
              <w:top w:val="nil"/>
              <w:left w:val="nil"/>
              <w:bottom w:val="single" w:sz="8" w:space="0" w:color="auto"/>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284BF4">
              <w:rPr>
                <w:rFonts w:ascii="Times New Roman" w:eastAsia="Times New Roman" w:hAnsi="Times New Roman" w:cs="Times New Roman"/>
                <w:color w:val="000000"/>
                <w:sz w:val="18"/>
                <w:szCs w:val="18"/>
                <w:lang w:eastAsia="ru-RU"/>
              </w:rPr>
              <w:t xml:space="preserve">Данная форма упаковки позволяет открыть содержимое без использования режущих инструментов </w:t>
            </w:r>
          </w:p>
        </w:tc>
        <w:tc>
          <w:tcPr>
            <w:tcW w:w="316" w:type="pct"/>
            <w:vMerge/>
            <w:tcBorders>
              <w:top w:val="nil"/>
              <w:left w:val="single" w:sz="8" w:space="0" w:color="auto"/>
              <w:bottom w:val="single" w:sz="8"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8"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r w:rsidR="002043A2" w:rsidRPr="00917B40" w:rsidTr="009F1DCC">
        <w:trPr>
          <w:trHeight w:val="402"/>
        </w:trPr>
        <w:tc>
          <w:tcPr>
            <w:tcW w:w="176" w:type="pct"/>
            <w:vMerge/>
            <w:tcBorders>
              <w:top w:val="nil"/>
              <w:left w:val="single" w:sz="8" w:space="0" w:color="auto"/>
              <w:bottom w:val="single" w:sz="4"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8" w:space="0" w:color="auto"/>
              <w:bottom w:val="single" w:sz="4"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3" w:type="pct"/>
            <w:vMerge/>
            <w:tcBorders>
              <w:top w:val="nil"/>
              <w:left w:val="single" w:sz="8" w:space="0" w:color="auto"/>
              <w:bottom w:val="single" w:sz="4"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524" w:type="pct"/>
            <w:tcBorders>
              <w:top w:val="nil"/>
              <w:left w:val="nil"/>
              <w:bottom w:val="single" w:sz="4" w:space="0" w:color="000000"/>
              <w:right w:val="single" w:sz="8" w:space="0" w:color="auto"/>
            </w:tcBorders>
            <w:vAlign w:val="center"/>
            <w:hideMark/>
          </w:tcPr>
          <w:p w:rsidR="002043A2" w:rsidRPr="00917B40" w:rsidRDefault="00864F33" w:rsidP="009F1DCC">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Упаковка </w:t>
            </w:r>
            <w:r w:rsidRPr="00917B40">
              <w:rPr>
                <w:rFonts w:ascii="Times New Roman" w:eastAsia="Times New Roman" w:hAnsi="Times New Roman" w:cs="Times New Roman"/>
                <w:color w:val="000000"/>
                <w:sz w:val="18"/>
                <w:szCs w:val="18"/>
                <w:lang w:eastAsia="ru-RU"/>
              </w:rPr>
              <w:t>содержит</w:t>
            </w:r>
            <w:r w:rsidR="002043A2">
              <w:rPr>
                <w:rFonts w:ascii="Times New Roman" w:eastAsia="Times New Roman" w:hAnsi="Times New Roman" w:cs="Times New Roman"/>
                <w:color w:val="000000"/>
                <w:sz w:val="18"/>
                <w:szCs w:val="18"/>
                <w:lang w:eastAsia="ru-RU"/>
              </w:rPr>
              <w:t xml:space="preserve"> информацию</w:t>
            </w:r>
            <w:r w:rsidR="002043A2" w:rsidRPr="00917B40">
              <w:rPr>
                <w:rFonts w:ascii="Times New Roman" w:eastAsia="Times New Roman" w:hAnsi="Times New Roman" w:cs="Times New Roman"/>
                <w:color w:val="000000"/>
                <w:sz w:val="18"/>
                <w:szCs w:val="18"/>
                <w:lang w:eastAsia="ru-RU"/>
              </w:rPr>
              <w:t xml:space="preserve">, </w:t>
            </w:r>
            <w:r w:rsidRPr="00917B40">
              <w:rPr>
                <w:rFonts w:ascii="Times New Roman" w:eastAsia="Times New Roman" w:hAnsi="Times New Roman" w:cs="Times New Roman"/>
                <w:color w:val="000000"/>
                <w:sz w:val="18"/>
                <w:szCs w:val="18"/>
                <w:lang w:eastAsia="ru-RU"/>
              </w:rPr>
              <w:t>содержащ</w:t>
            </w:r>
            <w:r>
              <w:rPr>
                <w:rFonts w:ascii="Times New Roman" w:eastAsia="Times New Roman" w:hAnsi="Times New Roman" w:cs="Times New Roman"/>
                <w:color w:val="000000"/>
                <w:sz w:val="18"/>
                <w:szCs w:val="18"/>
                <w:lang w:eastAsia="ru-RU"/>
              </w:rPr>
              <w:t xml:space="preserve">ую </w:t>
            </w:r>
            <w:r w:rsidRPr="00917B40">
              <w:rPr>
                <w:rFonts w:ascii="Times New Roman" w:eastAsia="Times New Roman" w:hAnsi="Times New Roman" w:cs="Times New Roman"/>
                <w:color w:val="000000"/>
                <w:sz w:val="18"/>
                <w:szCs w:val="18"/>
                <w:lang w:eastAsia="ru-RU"/>
              </w:rPr>
              <w:t>артикул</w:t>
            </w:r>
            <w:r w:rsidR="002043A2" w:rsidRPr="00917B40">
              <w:rPr>
                <w:rFonts w:ascii="Times New Roman" w:eastAsia="Times New Roman" w:hAnsi="Times New Roman" w:cs="Times New Roman"/>
                <w:color w:val="000000"/>
                <w:sz w:val="18"/>
                <w:szCs w:val="18"/>
                <w:lang w:eastAsia="ru-RU"/>
              </w:rPr>
              <w:t xml:space="preserve"> производителя и номер партии, срок годности, данные о производителе. </w:t>
            </w:r>
          </w:p>
        </w:tc>
        <w:tc>
          <w:tcPr>
            <w:tcW w:w="435" w:type="pct"/>
            <w:tcBorders>
              <w:top w:val="nil"/>
              <w:left w:val="nil"/>
              <w:bottom w:val="single" w:sz="4"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Соответствие</w:t>
            </w:r>
          </w:p>
        </w:tc>
        <w:tc>
          <w:tcPr>
            <w:tcW w:w="314" w:type="pct"/>
            <w:tcBorders>
              <w:top w:val="nil"/>
              <w:left w:val="nil"/>
              <w:bottom w:val="single" w:sz="4" w:space="0" w:color="000000"/>
              <w:right w:val="single" w:sz="8" w:space="0" w:color="auto"/>
            </w:tcBorders>
            <w:vAlign w:val="center"/>
            <w:hideMark/>
          </w:tcPr>
          <w:p w:rsidR="002043A2" w:rsidRPr="00917B40" w:rsidRDefault="002043A2" w:rsidP="009F1DCC">
            <w:pPr>
              <w:spacing w:after="0" w:line="240" w:lineRule="auto"/>
              <w:jc w:val="center"/>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 </w:t>
            </w:r>
          </w:p>
        </w:tc>
        <w:tc>
          <w:tcPr>
            <w:tcW w:w="476" w:type="pct"/>
            <w:tcBorders>
              <w:top w:val="nil"/>
              <w:left w:val="nil"/>
              <w:bottom w:val="single" w:sz="4"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475" w:type="pct"/>
            <w:tcBorders>
              <w:top w:val="nil"/>
              <w:left w:val="nil"/>
              <w:bottom w:val="single" w:sz="4"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r w:rsidRPr="00917B40">
              <w:rPr>
                <w:rFonts w:ascii="Times New Roman" w:eastAsia="Times New Roman" w:hAnsi="Times New Roman" w:cs="Times New Roman"/>
                <w:color w:val="000000"/>
                <w:sz w:val="18"/>
                <w:szCs w:val="18"/>
                <w:lang w:eastAsia="ru-RU"/>
              </w:rPr>
              <w:t>Характеристика, необходимая для идентификации медицинского изделия.</w:t>
            </w:r>
          </w:p>
        </w:tc>
        <w:tc>
          <w:tcPr>
            <w:tcW w:w="316" w:type="pct"/>
            <w:vMerge/>
            <w:tcBorders>
              <w:top w:val="nil"/>
              <w:left w:val="single" w:sz="8" w:space="0" w:color="auto"/>
              <w:bottom w:val="single" w:sz="4" w:space="0" w:color="000000"/>
              <w:right w:val="single" w:sz="8" w:space="0" w:color="auto"/>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35" w:type="pct"/>
            <w:vMerge/>
            <w:tcBorders>
              <w:top w:val="nil"/>
              <w:left w:val="single" w:sz="8" w:space="0" w:color="auto"/>
              <w:bottom w:val="single" w:sz="4" w:space="0" w:color="000000"/>
              <w:right w:val="nil"/>
            </w:tcBorders>
            <w:vAlign w:val="center"/>
            <w:hideMark/>
          </w:tcPr>
          <w:p w:rsidR="002043A2" w:rsidRPr="00917B40" w:rsidRDefault="002043A2" w:rsidP="009F1DCC">
            <w:pPr>
              <w:spacing w:after="0" w:line="240" w:lineRule="auto"/>
              <w:rPr>
                <w:rFonts w:ascii="Times New Roman" w:eastAsia="Times New Roman" w:hAnsi="Times New Roman" w:cs="Times New Roman"/>
                <w:color w:val="000000"/>
                <w:sz w:val="18"/>
                <w:szCs w:val="18"/>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236"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5" w:type="pct"/>
            <w:vMerge/>
            <w:tcBorders>
              <w:left w:val="single" w:sz="4" w:space="0" w:color="auto"/>
              <w:bottom w:val="single" w:sz="4" w:space="0" w:color="000000"/>
              <w:right w:val="single" w:sz="4" w:space="0" w:color="auto"/>
            </w:tcBorders>
          </w:tcPr>
          <w:p w:rsidR="002043A2" w:rsidRPr="00917B40" w:rsidRDefault="002043A2" w:rsidP="009F1DCC">
            <w:pPr>
              <w:spacing w:after="0" w:line="240" w:lineRule="auto"/>
              <w:rPr>
                <w:rFonts w:ascii="Calibri" w:eastAsia="Times New Roman" w:hAnsi="Calibri" w:cs="Times New Roman"/>
                <w:color w:val="000000"/>
                <w:lang w:eastAsia="ru-RU"/>
              </w:rPr>
            </w:pPr>
          </w:p>
        </w:tc>
        <w:tc>
          <w:tcPr>
            <w:tcW w:w="460" w:type="pct"/>
            <w:vMerge/>
            <w:tcBorders>
              <w:top w:val="nil"/>
              <w:left w:val="single" w:sz="4" w:space="0" w:color="auto"/>
              <w:bottom w:val="single" w:sz="4" w:space="0" w:color="000000"/>
              <w:right w:val="single" w:sz="4" w:space="0" w:color="auto"/>
            </w:tcBorders>
            <w:vAlign w:val="center"/>
            <w:hideMark/>
          </w:tcPr>
          <w:p w:rsidR="002043A2" w:rsidRPr="00917B40" w:rsidRDefault="002043A2" w:rsidP="009F1DCC">
            <w:pPr>
              <w:spacing w:after="0" w:line="240" w:lineRule="auto"/>
              <w:rPr>
                <w:rFonts w:ascii="Calibri" w:eastAsia="Times New Roman" w:hAnsi="Calibri" w:cs="Times New Roman"/>
                <w:color w:val="000000"/>
                <w:lang w:eastAsia="ru-RU"/>
              </w:rPr>
            </w:pPr>
          </w:p>
        </w:tc>
      </w:tr>
    </w:tbl>
    <w:p w:rsidR="002043A2" w:rsidRPr="002A6045" w:rsidRDefault="002043A2" w:rsidP="002043A2">
      <w:pPr>
        <w:rPr>
          <w:rFonts w:ascii="Times New Roman" w:hAnsi="Times New Roman" w:cs="Times New Roman"/>
          <w:b/>
          <w:sz w:val="20"/>
          <w:szCs w:val="20"/>
        </w:rPr>
      </w:pPr>
      <w:r w:rsidRPr="002A6045">
        <w:rPr>
          <w:rFonts w:ascii="Times New Roman" w:hAnsi="Times New Roman" w:cs="Times New Roman"/>
          <w:b/>
          <w:sz w:val="20"/>
          <w:szCs w:val="20"/>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2043A2" w:rsidRDefault="002043A2" w:rsidP="002043A2">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2043A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A5C" w:rsidRDefault="00452A5C">
      <w:pPr>
        <w:spacing w:after="0" w:line="240" w:lineRule="auto"/>
      </w:pPr>
      <w:r>
        <w:separator/>
      </w:r>
    </w:p>
  </w:endnote>
  <w:endnote w:type="continuationSeparator" w:id="0">
    <w:p w:rsidR="00452A5C" w:rsidRDefault="0045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498A" w:rsidRDefault="0053498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3498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3498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3498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3498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64F3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3498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64F3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A5C" w:rsidRDefault="00452A5C">
      <w:pPr>
        <w:spacing w:after="0" w:line="240" w:lineRule="auto"/>
      </w:pPr>
      <w:r>
        <w:separator/>
      </w:r>
    </w:p>
  </w:footnote>
  <w:footnote w:type="continuationSeparator" w:id="0">
    <w:p w:rsidR="00452A5C" w:rsidRDefault="00452A5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498A" w:rsidRDefault="0053498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498A" w:rsidRDefault="0053498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498A" w:rsidRDefault="0053498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3A2"/>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2A5C"/>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498A"/>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071E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64F3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95039-ED01-469B-989D-0AA8A1EF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2026-03-17T06:23:00Z</dcterms:created>
  <dcterms:modified xsi:type="dcterms:W3CDTF">2026-03-17T06:23:00Z</dcterms:modified>
</cp:coreProperties>
</file>