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B5E9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7"/>
        <w:gridCol w:w="1099"/>
        <w:gridCol w:w="1541"/>
        <w:gridCol w:w="1541"/>
        <w:gridCol w:w="1541"/>
        <w:gridCol w:w="1432"/>
        <w:gridCol w:w="1362"/>
        <w:gridCol w:w="1161"/>
        <w:gridCol w:w="1057"/>
        <w:gridCol w:w="1337"/>
        <w:gridCol w:w="613"/>
        <w:gridCol w:w="859"/>
        <w:gridCol w:w="733"/>
      </w:tblGrid>
      <w:tr w:rsidR="00072F0E" w:rsidRPr="008349B8" w:rsidTr="00072F0E">
        <w:tc>
          <w:tcPr>
            <w:tcW w:w="489" w:type="pct"/>
            <w:vMerge w:val="restar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410" w:type="pct"/>
            <w:vMerge w:val="restar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256" w:type="pct"/>
            <w:gridSpan w:val="4"/>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365" w:type="pct"/>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p>
        </w:tc>
        <w:tc>
          <w:tcPr>
            <w:tcW w:w="365" w:type="pc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183" w:type="pc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240" w:type="pct"/>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204" w:type="pct"/>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46" w:type="pct"/>
            <w:tcMar>
              <w:top w:w="75" w:type="dxa"/>
              <w:left w:w="75" w:type="dxa"/>
              <w:bottom w:w="75" w:type="dxa"/>
              <w:right w:w="75" w:type="dxa"/>
            </w:tcMar>
            <w:vAlign w:val="center"/>
            <w:hideMark/>
          </w:tcPr>
          <w:p w:rsidR="00072F0E" w:rsidRPr="008349B8" w:rsidRDefault="00072F0E" w:rsidP="00267BD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Цена за единицу </w:t>
            </w:r>
            <w:r w:rsidR="00267BD7">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c>
          <w:tcPr>
            <w:tcW w:w="242" w:type="pct"/>
            <w:tcMar>
              <w:top w:w="75" w:type="dxa"/>
              <w:left w:w="75" w:type="dxa"/>
              <w:bottom w:w="75" w:type="dxa"/>
              <w:right w:w="75" w:type="dxa"/>
            </w:tcMar>
            <w:vAlign w:val="center"/>
            <w:hideMark/>
          </w:tcPr>
          <w:p w:rsidR="00072F0E" w:rsidRPr="008349B8" w:rsidRDefault="00072F0E" w:rsidP="00267BD7">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Сумма </w:t>
            </w:r>
            <w:r w:rsidR="00267BD7">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r>
      <w:tr w:rsidR="00072F0E" w:rsidRPr="008349B8" w:rsidTr="00072F0E">
        <w:tc>
          <w:tcPr>
            <w:tcW w:w="489" w:type="pct"/>
            <w:vMerge/>
            <w:vAlign w:val="center"/>
            <w:hideMark/>
          </w:tcPr>
          <w:p w:rsidR="00072F0E" w:rsidRPr="008349B8" w:rsidRDefault="00072F0E" w:rsidP="00D01BF4">
            <w:pPr>
              <w:spacing w:after="0" w:line="240" w:lineRule="auto"/>
              <w:rPr>
                <w:rFonts w:ascii="Times New Roman" w:eastAsia="Times New Roman" w:hAnsi="Times New Roman" w:cs="Times New Roman"/>
                <w:b/>
                <w:bCs/>
                <w:color w:val="000000"/>
                <w:sz w:val="20"/>
                <w:szCs w:val="20"/>
                <w:lang w:eastAsia="ru-RU"/>
              </w:rPr>
            </w:pPr>
          </w:p>
        </w:tc>
        <w:tc>
          <w:tcPr>
            <w:tcW w:w="410" w:type="pct"/>
            <w:vMerge/>
            <w:vAlign w:val="center"/>
            <w:hideMark/>
          </w:tcPr>
          <w:p w:rsidR="00072F0E" w:rsidRPr="008349B8" w:rsidRDefault="00072F0E" w:rsidP="00D01BF4">
            <w:pPr>
              <w:spacing w:after="0" w:line="240" w:lineRule="auto"/>
              <w:rPr>
                <w:rFonts w:ascii="Times New Roman" w:eastAsia="Times New Roman" w:hAnsi="Times New Roman" w:cs="Times New Roman"/>
                <w:b/>
                <w:bCs/>
                <w:color w:val="000000"/>
                <w:sz w:val="20"/>
                <w:szCs w:val="20"/>
                <w:lang w:eastAsia="ru-RU"/>
              </w:rPr>
            </w:pPr>
          </w:p>
        </w:tc>
        <w:tc>
          <w:tcPr>
            <w:tcW w:w="573" w:type="pc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451" w:type="pc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33" w:type="pc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698" w:type="pct"/>
            <w:tcMar>
              <w:top w:w="75" w:type="dxa"/>
              <w:left w:w="75" w:type="dxa"/>
              <w:bottom w:w="75" w:type="dxa"/>
              <w:right w:w="75" w:type="dxa"/>
            </w:tcMar>
            <w:vAlign w:val="center"/>
            <w:hideMark/>
          </w:tcPr>
          <w:p w:rsidR="00072F0E" w:rsidRPr="008349B8" w:rsidRDefault="00072F0E" w:rsidP="00D01BF4">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65" w:type="pct"/>
          </w:tcPr>
          <w:p w:rsidR="00072F0E" w:rsidRDefault="00072F0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Обоснование дополнительных характеристик</w:t>
            </w:r>
          </w:p>
        </w:tc>
        <w:tc>
          <w:tcPr>
            <w:tcW w:w="365" w:type="pct"/>
            <w:vMerge w:val="restart"/>
            <w:vAlign w:val="center"/>
          </w:tcPr>
          <w:p w:rsidR="00072F0E" w:rsidRPr="00145DC7" w:rsidRDefault="00072F0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1630</w:t>
            </w:r>
          </w:p>
        </w:tc>
        <w:tc>
          <w:tcPr>
            <w:tcW w:w="183" w:type="pct"/>
            <w:vMerge w:val="restart"/>
            <w:vAlign w:val="center"/>
          </w:tcPr>
          <w:p w:rsidR="00072F0E" w:rsidRPr="00145DC7" w:rsidRDefault="00072F0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40" w:type="pct"/>
            <w:vMerge w:val="restart"/>
          </w:tcPr>
          <w:p w:rsidR="00072F0E" w:rsidRPr="008349B8" w:rsidRDefault="00072F0E" w:rsidP="00D01BF4">
            <w:pPr>
              <w:spacing w:after="0" w:line="240" w:lineRule="auto"/>
              <w:rPr>
                <w:rFonts w:ascii="Times New Roman" w:eastAsia="Times New Roman" w:hAnsi="Times New Roman" w:cs="Times New Roman"/>
                <w:b/>
                <w:bCs/>
                <w:color w:val="000000"/>
                <w:sz w:val="20"/>
                <w:szCs w:val="20"/>
                <w:lang w:eastAsia="ru-RU"/>
              </w:rPr>
            </w:pPr>
          </w:p>
        </w:tc>
        <w:tc>
          <w:tcPr>
            <w:tcW w:w="204" w:type="pct"/>
            <w:vMerge w:val="restart"/>
          </w:tcPr>
          <w:p w:rsidR="00072F0E" w:rsidRPr="008349B8" w:rsidRDefault="00072F0E" w:rsidP="00D01BF4">
            <w:pPr>
              <w:spacing w:after="0" w:line="240" w:lineRule="auto"/>
              <w:rPr>
                <w:rFonts w:ascii="Times New Roman" w:eastAsia="Times New Roman" w:hAnsi="Times New Roman" w:cs="Times New Roman"/>
                <w:b/>
                <w:bCs/>
                <w:color w:val="000000"/>
                <w:sz w:val="20"/>
                <w:szCs w:val="20"/>
                <w:lang w:eastAsia="ru-RU"/>
              </w:rPr>
            </w:pPr>
          </w:p>
        </w:tc>
        <w:tc>
          <w:tcPr>
            <w:tcW w:w="246" w:type="pct"/>
            <w:vMerge w:val="restart"/>
            <w:vAlign w:val="center"/>
            <w:hideMark/>
          </w:tcPr>
          <w:p w:rsidR="00072F0E" w:rsidRPr="008349B8" w:rsidRDefault="00072F0E" w:rsidP="00D01BF4">
            <w:pPr>
              <w:spacing w:after="0" w:line="240" w:lineRule="auto"/>
              <w:rPr>
                <w:rFonts w:ascii="Times New Roman" w:eastAsia="Times New Roman" w:hAnsi="Times New Roman" w:cs="Times New Roman"/>
                <w:b/>
                <w:bCs/>
                <w:color w:val="000000"/>
                <w:sz w:val="20"/>
                <w:szCs w:val="20"/>
                <w:lang w:eastAsia="ru-RU"/>
              </w:rPr>
            </w:pPr>
          </w:p>
        </w:tc>
        <w:tc>
          <w:tcPr>
            <w:tcW w:w="242" w:type="pct"/>
            <w:vMerge w:val="restart"/>
            <w:vAlign w:val="center"/>
            <w:hideMark/>
          </w:tcPr>
          <w:p w:rsidR="00072F0E" w:rsidRPr="008349B8" w:rsidRDefault="00072F0E" w:rsidP="00D01BF4">
            <w:pPr>
              <w:spacing w:after="0" w:line="240" w:lineRule="auto"/>
              <w:rPr>
                <w:rFonts w:ascii="Times New Roman" w:eastAsia="Times New Roman" w:hAnsi="Times New Roman" w:cs="Times New Roman"/>
                <w:b/>
                <w:bCs/>
                <w:color w:val="000000"/>
                <w:sz w:val="20"/>
                <w:szCs w:val="20"/>
                <w:lang w:eastAsia="ru-RU"/>
              </w:rPr>
            </w:pPr>
          </w:p>
        </w:tc>
      </w:tr>
      <w:tr w:rsidR="00072F0E" w:rsidRPr="008349B8" w:rsidTr="00072F0E">
        <w:tc>
          <w:tcPr>
            <w:tcW w:w="489" w:type="pct"/>
            <w:vMerge w:val="restart"/>
            <w:tcMar>
              <w:top w:w="75" w:type="dxa"/>
              <w:left w:w="75" w:type="dxa"/>
              <w:bottom w:w="75" w:type="dxa"/>
              <w:right w:w="75" w:type="dxa"/>
            </w:tcMar>
            <w:vAlign w:val="center"/>
          </w:tcPr>
          <w:p w:rsidR="00072F0E" w:rsidRPr="003E23C3" w:rsidRDefault="00072F0E" w:rsidP="00D01BF4">
            <w:pPr>
              <w:pStyle w:val="af7"/>
            </w:pPr>
            <w:r w:rsidRPr="00BB4A96">
              <w:t>1.</w:t>
            </w:r>
            <w:r>
              <w:t xml:space="preserve"> </w:t>
            </w:r>
            <w:r w:rsidRPr="00BB4A96">
              <w:t>Ручка-скарификатор автоматическая, одноразового использования</w:t>
            </w:r>
          </w:p>
        </w:tc>
        <w:tc>
          <w:tcPr>
            <w:tcW w:w="410" w:type="pct"/>
            <w:vMerge w:val="restart"/>
            <w:tcMar>
              <w:top w:w="75" w:type="dxa"/>
              <w:left w:w="75" w:type="dxa"/>
              <w:bottom w:w="75" w:type="dxa"/>
              <w:right w:w="75" w:type="dxa"/>
            </w:tcMar>
            <w:vAlign w:val="center"/>
          </w:tcPr>
          <w:p w:rsidR="00072F0E"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32.50.13.190-00007473</w:t>
            </w:r>
            <w:r>
              <w:rPr>
                <w:rFonts w:ascii="Times New Roman" w:eastAsia="Times New Roman" w:hAnsi="Times New Roman" w:cs="Times New Roman"/>
                <w:color w:val="000000"/>
                <w:sz w:val="18"/>
                <w:szCs w:val="18"/>
                <w:lang w:eastAsia="ru-RU"/>
              </w:rPr>
              <w:t>**</w:t>
            </w:r>
          </w:p>
          <w:p w:rsidR="00072F0E" w:rsidRPr="00540FF5"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Pr>
          <w:p w:rsidR="00072F0E" w:rsidRPr="00540FF5"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Активация ланцета происходит автоматически, с механизмом самоактивации, срабатывающим от нажатия на кнопку и исключающим повторное применение</w:t>
            </w:r>
          </w:p>
        </w:tc>
        <w:tc>
          <w:tcPr>
            <w:tcW w:w="451" w:type="pct"/>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Соответствие</w:t>
            </w:r>
          </w:p>
        </w:tc>
        <w:tc>
          <w:tcPr>
            <w:tcW w:w="533" w:type="pct"/>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shd w:val="clear" w:color="000000" w:fill="FFFFFF"/>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365" w:type="pct"/>
            <w:vMerge/>
            <w:shd w:val="clear" w:color="000000" w:fill="FFFFFF"/>
            <w:tcMar>
              <w:top w:w="75" w:type="dxa"/>
              <w:left w:w="75" w:type="dxa"/>
              <w:bottom w:w="75" w:type="dxa"/>
              <w:right w:w="75" w:type="dxa"/>
            </w:tcMa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183" w:type="pct"/>
            <w:vMerge/>
            <w:tcMar>
              <w:top w:w="75" w:type="dxa"/>
              <w:left w:w="75" w:type="dxa"/>
              <w:bottom w:w="75" w:type="dxa"/>
              <w:right w:w="75" w:type="dxa"/>
            </w:tcMar>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240"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2" w:type="pct"/>
            <w:vMerge/>
            <w:tcMar>
              <w:top w:w="75" w:type="dxa"/>
              <w:left w:w="75" w:type="dxa"/>
              <w:bottom w:w="75" w:type="dxa"/>
              <w:right w:w="75" w:type="dxa"/>
            </w:tcMar>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r>
      <w:tr w:rsidR="00072F0E" w:rsidRPr="008349B8" w:rsidTr="00072F0E">
        <w:tc>
          <w:tcPr>
            <w:tcW w:w="489" w:type="pct"/>
            <w:vMerge/>
            <w:tcMar>
              <w:top w:w="75" w:type="dxa"/>
              <w:left w:w="75" w:type="dxa"/>
              <w:bottom w:w="75" w:type="dxa"/>
              <w:right w:w="75" w:type="dxa"/>
            </w:tcMar>
            <w:vAlign w:val="center"/>
          </w:tcPr>
          <w:p w:rsidR="00072F0E" w:rsidRPr="00540FF5"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tcMar>
              <w:top w:w="75" w:type="dxa"/>
              <w:left w:w="75" w:type="dxa"/>
              <w:bottom w:w="75" w:type="dxa"/>
              <w:right w:w="75" w:type="dxa"/>
            </w:tcMar>
            <w:vAlign w:val="center"/>
          </w:tcPr>
          <w:p w:rsidR="00072F0E" w:rsidRPr="00540FF5"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Pr>
          <w:p w:rsidR="00072F0E" w:rsidRPr="00540FF5"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Глубина прокола</w:t>
            </w:r>
          </w:p>
        </w:tc>
        <w:tc>
          <w:tcPr>
            <w:tcW w:w="451" w:type="pct"/>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1,5</w:t>
            </w:r>
          </w:p>
        </w:tc>
        <w:tc>
          <w:tcPr>
            <w:tcW w:w="533" w:type="pct"/>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мм</w:t>
            </w:r>
          </w:p>
        </w:tc>
        <w:tc>
          <w:tcPr>
            <w:tcW w:w="698" w:type="pct"/>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365" w:type="pct"/>
            <w:vMerge/>
            <w:tcMar>
              <w:top w:w="75" w:type="dxa"/>
              <w:left w:w="75" w:type="dxa"/>
              <w:bottom w:w="75" w:type="dxa"/>
              <w:right w:w="75" w:type="dxa"/>
            </w:tcMar>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183" w:type="pct"/>
            <w:vMerge/>
            <w:tcMar>
              <w:top w:w="75" w:type="dxa"/>
              <w:left w:w="75" w:type="dxa"/>
              <w:bottom w:w="75" w:type="dxa"/>
              <w:right w:w="75" w:type="dxa"/>
            </w:tcMar>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240"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tcMar>
              <w:top w:w="75" w:type="dxa"/>
              <w:left w:w="75" w:type="dxa"/>
              <w:bottom w:w="75" w:type="dxa"/>
              <w:right w:w="75" w:type="dxa"/>
            </w:tcMar>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2" w:type="pct"/>
            <w:vMerge/>
            <w:tcMar>
              <w:top w:w="75" w:type="dxa"/>
              <w:left w:w="75" w:type="dxa"/>
              <w:bottom w:w="75" w:type="dxa"/>
              <w:right w:w="75" w:type="dxa"/>
            </w:tcMar>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r>
      <w:tr w:rsidR="00072F0E" w:rsidRPr="008349B8" w:rsidTr="00072F0E">
        <w:tc>
          <w:tcPr>
            <w:tcW w:w="489" w:type="pct"/>
            <w:vMerge/>
            <w:vAlign w:val="center"/>
          </w:tcPr>
          <w:p w:rsidR="00072F0E" w:rsidRPr="00540FF5"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540FF5"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Mar>
              <w:top w:w="75" w:type="dxa"/>
              <w:left w:w="75" w:type="dxa"/>
              <w:bottom w:w="75" w:type="dxa"/>
              <w:right w:w="75" w:type="dxa"/>
            </w:tcMar>
          </w:tcPr>
          <w:p w:rsidR="00072F0E" w:rsidRPr="00BB4A96"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 xml:space="preserve">Размер иглы, </w:t>
            </w:r>
            <w:r>
              <w:rPr>
                <w:rFonts w:ascii="Times New Roman" w:eastAsia="Times New Roman" w:hAnsi="Times New Roman" w:cs="Times New Roman"/>
                <w:color w:val="000000"/>
                <w:sz w:val="18"/>
                <w:szCs w:val="18"/>
                <w:lang w:val="en-US" w:eastAsia="ru-RU"/>
              </w:rPr>
              <w:t>G</w:t>
            </w:r>
          </w:p>
        </w:tc>
        <w:tc>
          <w:tcPr>
            <w:tcW w:w="451" w:type="pct"/>
            <w:tcMar>
              <w:top w:w="75" w:type="dxa"/>
              <w:left w:w="75" w:type="dxa"/>
              <w:bottom w:w="75" w:type="dxa"/>
              <w:right w:w="75" w:type="dxa"/>
            </w:tcMar>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28</w:t>
            </w:r>
          </w:p>
        </w:tc>
        <w:tc>
          <w:tcPr>
            <w:tcW w:w="533" w:type="pct"/>
            <w:tcMar>
              <w:top w:w="75" w:type="dxa"/>
              <w:left w:w="75" w:type="dxa"/>
              <w:bottom w:w="75" w:type="dxa"/>
              <w:right w:w="75" w:type="dxa"/>
            </w:tcMar>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Mar>
              <w:top w:w="75" w:type="dxa"/>
              <w:left w:w="75" w:type="dxa"/>
              <w:bottom w:w="75" w:type="dxa"/>
              <w:right w:w="75" w:type="dxa"/>
            </w:tcMar>
          </w:tcPr>
          <w:p w:rsidR="00072F0E" w:rsidRPr="00540FF5"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365"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183"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0"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2"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r>
      <w:tr w:rsidR="00072F0E" w:rsidRPr="008349B8" w:rsidTr="00072F0E">
        <w:tc>
          <w:tcPr>
            <w:tcW w:w="489" w:type="pct"/>
            <w:vMerge w:val="restart"/>
            <w:vAlign w:val="center"/>
          </w:tcPr>
          <w:p w:rsidR="00072F0E" w:rsidRPr="005C6774" w:rsidRDefault="00072F0E" w:rsidP="00D01BF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r w:rsidRPr="00BB4A96">
              <w:rPr>
                <w:rFonts w:ascii="Times New Roman" w:eastAsia="Times New Roman" w:hAnsi="Times New Roman" w:cs="Times New Roman"/>
                <w:color w:val="000000"/>
                <w:sz w:val="20"/>
                <w:szCs w:val="20"/>
                <w:lang w:eastAsia="ru-RU"/>
              </w:rPr>
              <w:t>Ручка-скарификатор автоматическая, одноразового использования</w:t>
            </w:r>
          </w:p>
        </w:tc>
        <w:tc>
          <w:tcPr>
            <w:tcW w:w="410" w:type="pct"/>
            <w:vMerge w:val="restart"/>
            <w:vAlign w:val="center"/>
          </w:tcPr>
          <w:p w:rsidR="00072F0E" w:rsidRDefault="00072F0E" w:rsidP="00D01BF4">
            <w:pPr>
              <w:spacing w:after="0" w:line="240" w:lineRule="auto"/>
              <w:rPr>
                <w:rFonts w:ascii="Times New Roman" w:eastAsia="Times New Roman" w:hAnsi="Times New Roman" w:cs="Times New Roman"/>
                <w:color w:val="000000"/>
                <w:sz w:val="20"/>
                <w:szCs w:val="20"/>
                <w:lang w:eastAsia="ru-RU"/>
              </w:rPr>
            </w:pPr>
            <w:r w:rsidRPr="00BB4A96">
              <w:rPr>
                <w:rFonts w:ascii="Times New Roman" w:eastAsia="Times New Roman" w:hAnsi="Times New Roman" w:cs="Times New Roman"/>
                <w:color w:val="000000"/>
                <w:sz w:val="20"/>
                <w:szCs w:val="20"/>
                <w:lang w:eastAsia="ru-RU"/>
              </w:rPr>
              <w:t>32.50.13.190-00007473</w:t>
            </w:r>
            <w:r>
              <w:rPr>
                <w:rFonts w:ascii="Times New Roman" w:eastAsia="Times New Roman" w:hAnsi="Times New Roman" w:cs="Times New Roman"/>
                <w:color w:val="000000"/>
                <w:sz w:val="20"/>
                <w:szCs w:val="20"/>
                <w:lang w:eastAsia="ru-RU"/>
              </w:rPr>
              <w:t>**</w:t>
            </w:r>
          </w:p>
          <w:p w:rsidR="00072F0E" w:rsidRPr="005C6774"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573" w:type="pct"/>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Активация ланцета происходит автоматически, с механизмом самоактивации, срабатывающим от нажатия на кнопку и исключающим повторное применение</w:t>
            </w:r>
          </w:p>
        </w:tc>
        <w:tc>
          <w:tcPr>
            <w:tcW w:w="451"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Соответствие</w:t>
            </w:r>
          </w:p>
        </w:tc>
        <w:tc>
          <w:tcPr>
            <w:tcW w:w="533"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365" w:type="pct"/>
            <w:vMerge w:val="restart"/>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8000</w:t>
            </w:r>
          </w:p>
        </w:tc>
        <w:tc>
          <w:tcPr>
            <w:tcW w:w="183" w:type="pct"/>
            <w:vMerge w:val="restart"/>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40" w:type="pct"/>
            <w:vMerge w:val="restart"/>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204" w:type="pct"/>
            <w:vMerge w:val="restart"/>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246" w:type="pct"/>
            <w:vMerge w:val="restart"/>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c>
          <w:tcPr>
            <w:tcW w:w="242" w:type="pct"/>
            <w:vMerge w:val="restart"/>
            <w:vAlign w:val="center"/>
          </w:tcPr>
          <w:p w:rsidR="00072F0E" w:rsidRPr="008349B8" w:rsidRDefault="00072F0E" w:rsidP="00D01BF4">
            <w:pPr>
              <w:spacing w:after="0" w:line="240" w:lineRule="auto"/>
              <w:jc w:val="center"/>
              <w:rPr>
                <w:rFonts w:ascii="Times New Roman" w:eastAsia="Times New Roman" w:hAnsi="Times New Roman" w:cs="Times New Roman"/>
                <w:color w:val="000000"/>
                <w:sz w:val="20"/>
                <w:szCs w:val="20"/>
                <w:lang w:eastAsia="ru-RU"/>
              </w:rPr>
            </w:pPr>
          </w:p>
        </w:tc>
      </w:tr>
      <w:tr w:rsidR="00072F0E" w:rsidRPr="008349B8" w:rsidTr="00072F0E">
        <w:tc>
          <w:tcPr>
            <w:tcW w:w="489" w:type="pct"/>
            <w:vMerge/>
            <w:vAlign w:val="center"/>
          </w:tcPr>
          <w:p w:rsidR="00072F0E" w:rsidRPr="005C6774"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410" w:type="pct"/>
            <w:vMerge/>
            <w:vAlign w:val="center"/>
          </w:tcPr>
          <w:p w:rsidR="00072F0E" w:rsidRPr="005C6774"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573" w:type="pct"/>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Размер иглы, G</w:t>
            </w:r>
          </w:p>
        </w:tc>
        <w:tc>
          <w:tcPr>
            <w:tcW w:w="451"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21</w:t>
            </w:r>
          </w:p>
        </w:tc>
        <w:tc>
          <w:tcPr>
            <w:tcW w:w="533"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365"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183"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0"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2"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r>
      <w:tr w:rsidR="00072F0E" w:rsidRPr="008349B8" w:rsidTr="00072F0E">
        <w:tc>
          <w:tcPr>
            <w:tcW w:w="489" w:type="pct"/>
            <w:vMerge/>
            <w:vAlign w:val="center"/>
          </w:tcPr>
          <w:p w:rsidR="00072F0E" w:rsidRPr="005C6774"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410" w:type="pct"/>
            <w:vMerge/>
            <w:vAlign w:val="center"/>
          </w:tcPr>
          <w:p w:rsidR="00072F0E" w:rsidRPr="005C6774"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573" w:type="pct"/>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Глубина прокола</w:t>
            </w:r>
          </w:p>
        </w:tc>
        <w:tc>
          <w:tcPr>
            <w:tcW w:w="451"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1,8</w:t>
            </w:r>
          </w:p>
        </w:tc>
        <w:tc>
          <w:tcPr>
            <w:tcW w:w="533"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мм</w:t>
            </w:r>
          </w:p>
        </w:tc>
        <w:tc>
          <w:tcPr>
            <w:tcW w:w="698" w:type="pct"/>
            <w:tcMar>
              <w:top w:w="75" w:type="dxa"/>
              <w:left w:w="75" w:type="dxa"/>
              <w:bottom w:w="75" w:type="dxa"/>
              <w:right w:w="75" w:type="dxa"/>
            </w:tcMar>
          </w:tcPr>
          <w:p w:rsidR="00072F0E" w:rsidRPr="0020511C"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365"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183"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0"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6"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c>
          <w:tcPr>
            <w:tcW w:w="242" w:type="pct"/>
            <w:vMerge/>
            <w:vAlign w:val="center"/>
          </w:tcPr>
          <w:p w:rsidR="00072F0E" w:rsidRPr="008349B8" w:rsidRDefault="00072F0E" w:rsidP="00D01BF4">
            <w:pPr>
              <w:spacing w:after="0" w:line="240" w:lineRule="auto"/>
              <w:rPr>
                <w:rFonts w:ascii="Times New Roman" w:eastAsia="Times New Roman" w:hAnsi="Times New Roman" w:cs="Times New Roman"/>
                <w:color w:val="000000"/>
                <w:sz w:val="20"/>
                <w:szCs w:val="20"/>
                <w:lang w:eastAsia="ru-RU"/>
              </w:rPr>
            </w:pPr>
          </w:p>
        </w:tc>
      </w:tr>
      <w:tr w:rsidR="00072F0E" w:rsidRPr="00FC23A6" w:rsidTr="00072F0E">
        <w:tc>
          <w:tcPr>
            <w:tcW w:w="489"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3. </w:t>
            </w:r>
            <w:r w:rsidRPr="00BB4A96">
              <w:rPr>
                <w:rFonts w:ascii="Times New Roman" w:eastAsia="Times New Roman" w:hAnsi="Times New Roman" w:cs="Times New Roman"/>
                <w:color w:val="000000"/>
                <w:sz w:val="18"/>
                <w:szCs w:val="18"/>
                <w:lang w:eastAsia="ru-RU"/>
              </w:rPr>
              <w:t>Ручка-скарификатор автоматическая, одноразового использования</w:t>
            </w:r>
            <w:r>
              <w:rPr>
                <w:rFonts w:ascii="Times New Roman" w:eastAsia="Times New Roman" w:hAnsi="Times New Roman" w:cs="Times New Roman"/>
                <w:color w:val="000000"/>
                <w:sz w:val="18"/>
                <w:szCs w:val="18"/>
                <w:lang w:eastAsia="ru-RU"/>
              </w:rPr>
              <w:t xml:space="preserve"> </w:t>
            </w:r>
          </w:p>
        </w:tc>
        <w:tc>
          <w:tcPr>
            <w:tcW w:w="410" w:type="pct"/>
            <w:vMerge w:val="restart"/>
            <w:vAlign w:val="center"/>
          </w:tcPr>
          <w:p w:rsidR="00072F0E" w:rsidRDefault="00072F0E" w:rsidP="00D01BF4">
            <w:pPr>
              <w:spacing w:after="0" w:line="240" w:lineRule="auto"/>
              <w:rPr>
                <w:rFonts w:ascii="Times New Roman" w:eastAsia="Times New Roman" w:hAnsi="Times New Roman" w:cs="Times New Roman"/>
                <w:color w:val="000000"/>
                <w:sz w:val="20"/>
                <w:szCs w:val="20"/>
                <w:lang w:eastAsia="ru-RU"/>
              </w:rPr>
            </w:pPr>
            <w:r w:rsidRPr="00BB4A96">
              <w:rPr>
                <w:rFonts w:ascii="Times New Roman" w:eastAsia="Times New Roman" w:hAnsi="Times New Roman" w:cs="Times New Roman"/>
                <w:color w:val="000000"/>
                <w:sz w:val="20"/>
                <w:szCs w:val="20"/>
                <w:lang w:eastAsia="ru-RU"/>
              </w:rPr>
              <w:t>32.50.13.190-00007473</w:t>
            </w:r>
            <w:r>
              <w:rPr>
                <w:rFonts w:ascii="Times New Roman" w:eastAsia="Times New Roman" w:hAnsi="Times New Roman" w:cs="Times New Roman"/>
                <w:color w:val="000000"/>
                <w:sz w:val="20"/>
                <w:szCs w:val="20"/>
                <w:lang w:eastAsia="ru-RU"/>
              </w:rPr>
              <w:t>**</w:t>
            </w:r>
          </w:p>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Активация ланцета происходит автоматически, с механизмом самоактивации, срабатывающим от нажатия на кнопку и исключающим повторное применение</w:t>
            </w:r>
          </w:p>
        </w:tc>
        <w:tc>
          <w:tcPr>
            <w:tcW w:w="451"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Соответствие</w:t>
            </w:r>
          </w:p>
        </w:tc>
        <w:tc>
          <w:tcPr>
            <w:tcW w:w="533"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365"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w:t>
            </w:r>
          </w:p>
        </w:tc>
        <w:tc>
          <w:tcPr>
            <w:tcW w:w="183"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40" w:type="pct"/>
            <w:vMerge w:val="restart"/>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04" w:type="pct"/>
            <w:vMerge w:val="restart"/>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6"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2"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Ширина лезвия</w:t>
            </w:r>
          </w:p>
        </w:tc>
        <w:tc>
          <w:tcPr>
            <w:tcW w:w="451"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1,5</w:t>
            </w:r>
          </w:p>
        </w:tc>
        <w:tc>
          <w:tcPr>
            <w:tcW w:w="533"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мм</w:t>
            </w:r>
          </w:p>
        </w:tc>
        <w:tc>
          <w:tcPr>
            <w:tcW w:w="698"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Глубина разреза</w:t>
            </w:r>
          </w:p>
        </w:tc>
        <w:tc>
          <w:tcPr>
            <w:tcW w:w="451"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1,2</w:t>
            </w:r>
          </w:p>
        </w:tc>
        <w:tc>
          <w:tcPr>
            <w:tcW w:w="533"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мм</w:t>
            </w:r>
          </w:p>
        </w:tc>
        <w:tc>
          <w:tcPr>
            <w:tcW w:w="698"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BB4A96">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4. </w:t>
            </w:r>
            <w:r w:rsidRPr="007B5FCE">
              <w:rPr>
                <w:rFonts w:ascii="Times New Roman" w:eastAsia="Times New Roman" w:hAnsi="Times New Roman" w:cs="Times New Roman"/>
                <w:color w:val="000000"/>
                <w:sz w:val="18"/>
                <w:szCs w:val="18"/>
                <w:lang w:eastAsia="ru-RU"/>
              </w:rPr>
              <w:t>Луер-адаптер для забора крови</w:t>
            </w:r>
          </w:p>
        </w:tc>
        <w:tc>
          <w:tcPr>
            <w:tcW w:w="410" w:type="pct"/>
            <w:vMerge w:val="restart"/>
            <w:vAlign w:val="center"/>
          </w:tcPr>
          <w:p w:rsidR="00072F0E" w:rsidRDefault="00072F0E" w:rsidP="00D01BF4">
            <w:pPr>
              <w:spacing w:after="0" w:line="240" w:lineRule="auto"/>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32.50.13.190-00007300</w:t>
            </w:r>
            <w:r>
              <w:rPr>
                <w:rFonts w:ascii="Times New Roman" w:eastAsia="Times New Roman" w:hAnsi="Times New Roman" w:cs="Times New Roman"/>
                <w:color w:val="000000"/>
                <w:sz w:val="18"/>
                <w:szCs w:val="18"/>
                <w:lang w:eastAsia="ru-RU"/>
              </w:rPr>
              <w:t>**</w:t>
            </w:r>
          </w:p>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single" w:sz="4" w:space="0" w:color="auto"/>
              <w:left w:val="nil"/>
              <w:bottom w:val="single" w:sz="4" w:space="0" w:color="auto"/>
              <w:right w:val="nil"/>
            </w:tcBorders>
            <w:shd w:val="clear" w:color="000000" w:fill="FFFFFF"/>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Луер-адаптер снабжен резьбой для вкручивания в держатель</w:t>
            </w:r>
          </w:p>
        </w:tc>
        <w:tc>
          <w:tcPr>
            <w:tcW w:w="451"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Соответствие</w:t>
            </w:r>
          </w:p>
        </w:tc>
        <w:tc>
          <w:tcPr>
            <w:tcW w:w="533"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365"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7700</w:t>
            </w:r>
          </w:p>
        </w:tc>
        <w:tc>
          <w:tcPr>
            <w:tcW w:w="183"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40" w:type="pct"/>
            <w:vMerge w:val="restar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val="restar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nil"/>
              <w:bottom w:val="single" w:sz="4" w:space="0" w:color="auto"/>
              <w:right w:val="nil"/>
            </w:tcBorders>
            <w:shd w:val="clear" w:color="000000" w:fill="FFFFFF"/>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Безопасный резиновый клапан, препятствующий обратному току крови</w:t>
            </w:r>
          </w:p>
        </w:tc>
        <w:tc>
          <w:tcPr>
            <w:tcW w:w="451" w:type="pct"/>
            <w:tcBorders>
              <w:top w:val="nil"/>
              <w:left w:val="nil"/>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Наличие</w:t>
            </w:r>
          </w:p>
        </w:tc>
        <w:tc>
          <w:tcPr>
            <w:tcW w:w="533"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nil"/>
              <w:bottom w:val="single" w:sz="4" w:space="0" w:color="auto"/>
              <w:right w:val="nil"/>
            </w:tcBorders>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 xml:space="preserve">Упаковка - двухсторонний пластиковый чехол снабженный этикеткой с перфорацией, предотвращающей повторное использование; </w:t>
            </w:r>
          </w:p>
        </w:tc>
        <w:tc>
          <w:tcPr>
            <w:tcW w:w="451" w:type="pct"/>
            <w:tcBorders>
              <w:top w:val="nil"/>
              <w:left w:val="nil"/>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Соответствие</w:t>
            </w:r>
          </w:p>
        </w:tc>
        <w:tc>
          <w:tcPr>
            <w:tcW w:w="533" w:type="pct"/>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7B5FC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5. </w:t>
            </w:r>
            <w:r w:rsidRPr="00201584">
              <w:rPr>
                <w:rFonts w:ascii="Times New Roman" w:eastAsia="Times New Roman" w:hAnsi="Times New Roman" w:cs="Times New Roman"/>
                <w:color w:val="000000"/>
                <w:sz w:val="18"/>
                <w:szCs w:val="18"/>
                <w:lang w:eastAsia="ru-RU"/>
              </w:rPr>
              <w:t>Шприц для анализа газов крови ИВД, с лития гепарином</w:t>
            </w:r>
            <w:r>
              <w:rPr>
                <w:rFonts w:ascii="Times New Roman" w:eastAsia="Times New Roman" w:hAnsi="Times New Roman" w:cs="Times New Roman"/>
                <w:color w:val="000000"/>
                <w:sz w:val="18"/>
                <w:szCs w:val="18"/>
                <w:lang w:eastAsia="ru-RU"/>
              </w:rPr>
              <w:t xml:space="preserve"> </w:t>
            </w:r>
          </w:p>
        </w:tc>
        <w:tc>
          <w:tcPr>
            <w:tcW w:w="410" w:type="pct"/>
            <w:vMerge w:val="restart"/>
            <w:vAlign w:val="center"/>
          </w:tcPr>
          <w:p w:rsidR="00072F0E" w:rsidRDefault="00072F0E" w:rsidP="00D01BF4">
            <w:pPr>
              <w:spacing w:after="0" w:line="240" w:lineRule="auto"/>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32.50.13.110-00004997</w:t>
            </w:r>
            <w:r>
              <w:rPr>
                <w:rFonts w:ascii="Times New Roman" w:eastAsia="Times New Roman" w:hAnsi="Times New Roman" w:cs="Times New Roman"/>
                <w:color w:val="000000"/>
                <w:sz w:val="18"/>
                <w:szCs w:val="18"/>
                <w:lang w:eastAsia="ru-RU"/>
              </w:rPr>
              <w:t>*</w:t>
            </w:r>
          </w:p>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Диаметр</w:t>
            </w:r>
          </w:p>
        </w:tc>
        <w:tc>
          <w:tcPr>
            <w:tcW w:w="451"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 0.7</w:t>
            </w:r>
          </w:p>
        </w:tc>
        <w:tc>
          <w:tcPr>
            <w:tcW w:w="53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Миллиметр</w:t>
            </w:r>
          </w:p>
        </w:tc>
        <w:tc>
          <w:tcPr>
            <w:tcW w:w="69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65" w:type="pct"/>
          </w:tcPr>
          <w:p w:rsidR="00072F0E"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365"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1800</w:t>
            </w:r>
          </w:p>
        </w:tc>
        <w:tc>
          <w:tcPr>
            <w:tcW w:w="183"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40" w:type="pct"/>
            <w:vMerge w:val="restar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val="restar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nil"/>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Система</w:t>
            </w:r>
          </w:p>
        </w:tc>
        <w:tc>
          <w:tcPr>
            <w:tcW w:w="451"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Закрытая</w:t>
            </w:r>
          </w:p>
        </w:tc>
        <w:tc>
          <w:tcPr>
            <w:tcW w:w="53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Объем шприца</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3</w:t>
            </w:r>
          </w:p>
        </w:tc>
        <w:tc>
          <w:tcPr>
            <w:tcW w:w="53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мл</w:t>
            </w:r>
          </w:p>
        </w:tc>
        <w:tc>
          <w:tcPr>
            <w:tcW w:w="69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201584">
              <w:rPr>
                <w:rFonts w:ascii="Times New Roman" w:eastAsia="Times New Roman" w:hAnsi="Times New Roman" w:cs="Times New Roman"/>
                <w:color w:val="000000"/>
                <w:sz w:val="18"/>
                <w:szCs w:val="18"/>
                <w:lang w:eastAsia="ru-RU"/>
              </w:rPr>
              <w:t>Данный объем забираемой крови необходим для корректной работы анализатора газов крови, имеющегося у Заказчика.</w:t>
            </w: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Длина иглы</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25</w:t>
            </w:r>
          </w:p>
        </w:tc>
        <w:tc>
          <w:tcPr>
            <w:tcW w:w="53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мм</w:t>
            </w:r>
          </w:p>
        </w:tc>
        <w:tc>
          <w:tcPr>
            <w:tcW w:w="69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201584"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201584">
              <w:rPr>
                <w:rFonts w:ascii="Times New Roman" w:eastAsia="Times New Roman" w:hAnsi="Times New Roman" w:cs="Times New Roman"/>
                <w:color w:val="000000"/>
                <w:sz w:val="18"/>
                <w:szCs w:val="18"/>
                <w:lang w:eastAsia="ru-RU"/>
              </w:rPr>
              <w:t>Для пункции артерии.</w:t>
            </w: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Винтовое крепление иглы Луер-Лок</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Соответствие</w:t>
            </w:r>
          </w:p>
        </w:tc>
        <w:tc>
          <w:tcPr>
            <w:tcW w:w="53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201584">
              <w:rPr>
                <w:rFonts w:ascii="Times New Roman" w:eastAsia="Times New Roman" w:hAnsi="Times New Roman" w:cs="Times New Roman"/>
                <w:color w:val="000000"/>
                <w:sz w:val="18"/>
                <w:szCs w:val="18"/>
                <w:lang w:eastAsia="ru-RU"/>
              </w:rPr>
              <w:t>Для предотвращения отсоединения иглы во время пункции артерии.</w:t>
            </w: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20511C" w:rsidRDefault="00072F0E" w:rsidP="00D01BF4">
            <w:pPr>
              <w:spacing w:after="0" w:line="240" w:lineRule="auto"/>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В основание иглы интегрирован защитный колпачок.</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Наличие</w:t>
            </w:r>
          </w:p>
        </w:tc>
        <w:tc>
          <w:tcPr>
            <w:tcW w:w="53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20158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01584">
              <w:rPr>
                <w:rFonts w:ascii="Times New Roman" w:eastAsia="Times New Roman" w:hAnsi="Times New Roman" w:cs="Times New Roman"/>
                <w:color w:val="000000"/>
                <w:sz w:val="18"/>
                <w:szCs w:val="18"/>
                <w:lang w:eastAsia="ru-RU"/>
              </w:rPr>
              <w:t>Позволяет инактивировать иглу после ее извлечения из артерии и защитить медицинского работника от укола.</w:t>
            </w: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6. </w:t>
            </w:r>
            <w:r w:rsidRPr="006308D4">
              <w:rPr>
                <w:rFonts w:ascii="Times New Roman" w:eastAsia="Times New Roman" w:hAnsi="Times New Roman" w:cs="Times New Roman"/>
                <w:color w:val="000000"/>
                <w:sz w:val="18"/>
                <w:szCs w:val="18"/>
                <w:lang w:eastAsia="ru-RU"/>
              </w:rPr>
              <w:t>Система для проведения забора крови/внутривенной инфузии</w:t>
            </w:r>
          </w:p>
        </w:tc>
        <w:tc>
          <w:tcPr>
            <w:tcW w:w="410" w:type="pct"/>
            <w:vMerge w:val="restart"/>
            <w:vAlign w:val="center"/>
          </w:tcPr>
          <w:p w:rsidR="00072F0E"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32.50.13.190-00007054</w:t>
            </w:r>
            <w:r>
              <w:rPr>
                <w:rFonts w:ascii="Times New Roman" w:eastAsia="Times New Roman" w:hAnsi="Times New Roman" w:cs="Times New Roman"/>
                <w:color w:val="000000"/>
                <w:sz w:val="18"/>
                <w:szCs w:val="18"/>
                <w:lang w:eastAsia="ru-RU"/>
              </w:rPr>
              <w:t>**</w:t>
            </w:r>
          </w:p>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Игла-бабочка с интегрированным удлинителем</w:t>
            </w:r>
          </w:p>
        </w:tc>
        <w:tc>
          <w:tcPr>
            <w:tcW w:w="451"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Соответствие</w:t>
            </w:r>
          </w:p>
        </w:tc>
        <w:tc>
          <w:tcPr>
            <w:tcW w:w="53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365"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1300</w:t>
            </w:r>
          </w:p>
        </w:tc>
        <w:tc>
          <w:tcPr>
            <w:tcW w:w="183" w:type="pct"/>
            <w:vMerge w:val="restart"/>
            <w:vAlign w:val="center"/>
          </w:tcPr>
          <w:p w:rsidR="00072F0E" w:rsidRPr="00FC23A6" w:rsidRDefault="00072F0E" w:rsidP="00D01BF4">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40" w:type="pct"/>
            <w:vMerge w:val="restar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val="restar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restart"/>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Длина удлинителя</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 175 и ≤ 190</w:t>
            </w:r>
          </w:p>
        </w:tc>
        <w:tc>
          <w:tcPr>
            <w:tcW w:w="53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мм</w:t>
            </w:r>
          </w:p>
        </w:tc>
        <w:tc>
          <w:tcPr>
            <w:tcW w:w="69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Размер иглы, G</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23</w:t>
            </w:r>
          </w:p>
        </w:tc>
        <w:tc>
          <w:tcPr>
            <w:tcW w:w="53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Длина иглы</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19</w:t>
            </w:r>
          </w:p>
        </w:tc>
        <w:tc>
          <w:tcPr>
            <w:tcW w:w="53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мм</w:t>
            </w:r>
          </w:p>
        </w:tc>
        <w:tc>
          <w:tcPr>
            <w:tcW w:w="69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Камера визуализации</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Наличие</w:t>
            </w:r>
          </w:p>
        </w:tc>
        <w:tc>
          <w:tcPr>
            <w:tcW w:w="53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На корпусе устройства кнопка, запускающая механизм автоматического извлечения иглы из вены</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Наличие</w:t>
            </w:r>
          </w:p>
        </w:tc>
        <w:tc>
          <w:tcPr>
            <w:tcW w:w="53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r w:rsidR="00072F0E" w:rsidRPr="00FC23A6" w:rsidTr="00072F0E">
        <w:tc>
          <w:tcPr>
            <w:tcW w:w="489"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410"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57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201584" w:rsidRDefault="00072F0E" w:rsidP="00D01BF4">
            <w:pPr>
              <w:spacing w:after="0" w:line="240" w:lineRule="auto"/>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Луэр-адаптер на линии</w:t>
            </w:r>
          </w:p>
        </w:tc>
        <w:tc>
          <w:tcPr>
            <w:tcW w:w="451"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Наличие</w:t>
            </w:r>
          </w:p>
        </w:tc>
        <w:tc>
          <w:tcPr>
            <w:tcW w:w="533"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p>
        </w:tc>
        <w:tc>
          <w:tcPr>
            <w:tcW w:w="698"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072F0E" w:rsidRPr="00504416" w:rsidRDefault="00072F0E" w:rsidP="00D01BF4">
            <w:pPr>
              <w:spacing w:after="0" w:line="240" w:lineRule="auto"/>
              <w:jc w:val="center"/>
              <w:rPr>
                <w:rFonts w:ascii="Times New Roman" w:eastAsia="Times New Roman" w:hAnsi="Times New Roman" w:cs="Times New Roman"/>
                <w:color w:val="000000"/>
                <w:sz w:val="18"/>
                <w:szCs w:val="18"/>
                <w:lang w:eastAsia="ru-RU"/>
              </w:rPr>
            </w:pPr>
            <w:r w:rsidRPr="006308D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65" w:type="pct"/>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365"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183"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0"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04" w:type="pct"/>
            <w:vMerge/>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6"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c>
          <w:tcPr>
            <w:tcW w:w="242" w:type="pct"/>
            <w:vMerge/>
            <w:vAlign w:val="center"/>
          </w:tcPr>
          <w:p w:rsidR="00072F0E" w:rsidRPr="00FC23A6" w:rsidRDefault="00072F0E" w:rsidP="00D01BF4">
            <w:pPr>
              <w:spacing w:after="0" w:line="240" w:lineRule="auto"/>
              <w:rPr>
                <w:rFonts w:ascii="Times New Roman" w:eastAsia="Times New Roman" w:hAnsi="Times New Roman" w:cs="Times New Roman"/>
                <w:color w:val="000000"/>
                <w:sz w:val="18"/>
                <w:szCs w:val="18"/>
                <w:lang w:eastAsia="ru-RU"/>
              </w:rPr>
            </w:pPr>
          </w:p>
        </w:tc>
      </w:tr>
    </w:tbl>
    <w:p w:rsidR="00072F0E" w:rsidRDefault="00072F0E" w:rsidP="00072F0E">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072F0E" w:rsidRDefault="00072F0E" w:rsidP="00072F0E">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072F0E">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072F0E">
        <w:rPr>
          <w:rFonts w:ascii="Roboto" w:hAnsi="Roboto" w:cs="Roboto"/>
          <w:color w:val="333333"/>
          <w:highlight w:val="white"/>
        </w:rPr>
        <w:t xml:space="preserve"> </w:t>
      </w:r>
      <w:r>
        <w:rPr>
          <w:rFonts w:ascii="Calibri" w:hAnsi="Calibri" w:cs="Calibri"/>
          <w:color w:val="333333"/>
          <w:highlight w:val="white"/>
        </w:rPr>
        <w:t>России</w:t>
      </w:r>
      <w:r w:rsidRPr="00072F0E">
        <w:rPr>
          <w:rFonts w:ascii="Roboto" w:hAnsi="Roboto" w:cs="Roboto"/>
          <w:color w:val="333333"/>
          <w:highlight w:val="white"/>
        </w:rPr>
        <w:t xml:space="preserve"> </w:t>
      </w:r>
      <w:r>
        <w:rPr>
          <w:rFonts w:ascii="Calibri" w:hAnsi="Calibri" w:cs="Calibri"/>
          <w:color w:val="333333"/>
          <w:highlight w:val="white"/>
        </w:rPr>
        <w:t>от</w:t>
      </w:r>
      <w:r w:rsidRPr="00072F0E">
        <w:rPr>
          <w:rFonts w:ascii="Roboto" w:hAnsi="Roboto" w:cs="Roboto"/>
          <w:color w:val="333333"/>
          <w:highlight w:val="white"/>
        </w:rPr>
        <w:t xml:space="preserve"> 24 </w:t>
      </w:r>
      <w:r>
        <w:rPr>
          <w:rFonts w:ascii="Calibri" w:hAnsi="Calibri" w:cs="Calibri"/>
          <w:color w:val="333333"/>
          <w:highlight w:val="white"/>
        </w:rPr>
        <w:t>января</w:t>
      </w:r>
      <w:r w:rsidRPr="00072F0E">
        <w:rPr>
          <w:rFonts w:ascii="Roboto" w:hAnsi="Roboto" w:cs="Roboto"/>
          <w:color w:val="333333"/>
          <w:highlight w:val="white"/>
        </w:rPr>
        <w:t xml:space="preserve"> 2022 </w:t>
      </w:r>
      <w:r>
        <w:rPr>
          <w:rFonts w:ascii="Calibri" w:hAnsi="Calibri" w:cs="Calibri"/>
          <w:color w:val="333333"/>
          <w:highlight w:val="white"/>
        </w:rPr>
        <w:t>г</w:t>
      </w:r>
      <w:r w:rsidRPr="00072F0E">
        <w:rPr>
          <w:rFonts w:ascii="Roboto" w:hAnsi="Roboto" w:cs="Roboto"/>
          <w:color w:val="333333"/>
          <w:highlight w:val="white"/>
        </w:rPr>
        <w:t xml:space="preserve">. </w:t>
      </w:r>
      <w:r>
        <w:rPr>
          <w:rFonts w:ascii="Roboto" w:hAnsi="Roboto" w:cs="Roboto"/>
          <w:color w:val="333333"/>
          <w:highlight w:val="white"/>
          <w:lang w:val="en-US"/>
        </w:rPr>
        <w:t>N</w:t>
      </w:r>
      <w:r w:rsidRPr="00072F0E">
        <w:rPr>
          <w:rFonts w:ascii="Roboto" w:hAnsi="Roboto" w:cs="Roboto"/>
          <w:color w:val="333333"/>
          <w:highlight w:val="white"/>
        </w:rPr>
        <w:t xml:space="preserve"> 24-03-08/4090)</w:t>
      </w:r>
    </w:p>
    <w:p w:rsidR="00072F0E" w:rsidRDefault="00072F0E" w:rsidP="00072F0E">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072F0E">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FD" w:rsidRDefault="00C151FD">
      <w:pPr>
        <w:spacing w:after="0" w:line="240" w:lineRule="auto"/>
      </w:pPr>
      <w:r>
        <w:separator/>
      </w:r>
    </w:p>
  </w:endnote>
  <w:endnote w:type="continuationSeparator" w:id="0">
    <w:p w:rsidR="00C151FD" w:rsidRDefault="00C1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5E92" w:rsidRDefault="00DB5E9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B5E9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B5E9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B5E9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B5E9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B5E9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67BD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FD" w:rsidRDefault="00C151FD">
      <w:pPr>
        <w:spacing w:after="0" w:line="240" w:lineRule="auto"/>
      </w:pPr>
      <w:r>
        <w:separator/>
      </w:r>
    </w:p>
  </w:footnote>
  <w:footnote w:type="continuationSeparator" w:id="0">
    <w:p w:rsidR="00C151FD" w:rsidRDefault="00C151F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5E92" w:rsidRDefault="00DB5E9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5E92" w:rsidRDefault="00DB5E9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5E92" w:rsidRDefault="00DB5E9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2F0E"/>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1777"/>
    <w:rsid w:val="002420F4"/>
    <w:rsid w:val="00242896"/>
    <w:rsid w:val="00251D64"/>
    <w:rsid w:val="00255BA3"/>
    <w:rsid w:val="002602CF"/>
    <w:rsid w:val="00262242"/>
    <w:rsid w:val="00267BD7"/>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151FD"/>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92"/>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6F08-EA9A-41A0-9323-4DEAD94D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