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14.01.2026 № 21.1-03/7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21.01.2026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9509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страхованию транспортного средства (КАСКО)</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18.02.2026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Одноэтапо</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Полис, Правила страхования, УПД</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лицензии в части имущественного страхования</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6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7297"/>
        <w:gridCol w:w="708"/>
        <w:gridCol w:w="914"/>
        <w:gridCol w:w="1448"/>
        <w:gridCol w:w="1031"/>
        <w:gridCol w:w="1358"/>
        <w:gridCol w:w="1358"/>
        <w:gridCol w:w="1297"/>
      </w:tblGrid>
      <w:tr w:rsidR="00292B4A" w:rsidRPr="00065083" w:rsidTr="0034283B">
        <w:trPr>
          <w:trHeight w:val="20"/>
          <w:jc w:val="center"/>
        </w:trPr>
        <w:tc>
          <w:tcPr>
            <w:tcW w:w="854" w:type="dxa"/>
            <w:hideMark/>
          </w:tcPr>
          <w:p w:rsidR="00292B4A" w:rsidRPr="00065083" w:rsidRDefault="00292B4A"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 п/п</w:t>
            </w:r>
          </w:p>
        </w:tc>
        <w:tc>
          <w:tcPr>
            <w:tcW w:w="7297" w:type="dxa"/>
            <w:hideMark/>
          </w:tcPr>
          <w:p w:rsidR="00292B4A" w:rsidRPr="00065083" w:rsidRDefault="00292B4A"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rPr>
              <w:t>Наименование товара / услуги, технические характеристики</w:t>
            </w:r>
          </w:p>
        </w:tc>
        <w:tc>
          <w:tcPr>
            <w:tcW w:w="708" w:type="dxa"/>
          </w:tcPr>
          <w:p w:rsidR="00292B4A" w:rsidRPr="00065083" w:rsidRDefault="00292B4A"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Кол-во</w:t>
            </w:r>
          </w:p>
        </w:tc>
        <w:tc>
          <w:tcPr>
            <w:tcW w:w="914" w:type="dxa"/>
          </w:tcPr>
          <w:p w:rsidR="00292B4A" w:rsidRPr="00065083" w:rsidRDefault="00292B4A"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Ед. изм.</w:t>
            </w:r>
          </w:p>
        </w:tc>
        <w:tc>
          <w:tcPr>
            <w:tcW w:w="1448" w:type="dxa"/>
          </w:tcPr>
          <w:p w:rsidR="00292B4A" w:rsidRPr="00065083" w:rsidRDefault="00292B4A"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ОКПД2/</w:t>
            </w:r>
          </w:p>
          <w:p w:rsidR="00292B4A" w:rsidRPr="00065083" w:rsidRDefault="00292B4A"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КТРУ</w:t>
            </w:r>
          </w:p>
        </w:tc>
        <w:tc>
          <w:tcPr>
            <w:tcW w:w="1031" w:type="dxa"/>
            <w:shd w:val="clear" w:color="auto" w:fill="FFFFCC"/>
          </w:tcPr>
          <w:p w:rsidR="00292B4A" w:rsidRPr="00065083" w:rsidRDefault="00292B4A"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НДС</w:t>
            </w:r>
          </w:p>
          <w:p w:rsidR="00292B4A" w:rsidRPr="00065083" w:rsidRDefault="00292B4A"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w:t>
            </w:r>
          </w:p>
        </w:tc>
        <w:tc>
          <w:tcPr>
            <w:tcW w:w="1358" w:type="dxa"/>
            <w:shd w:val="clear" w:color="auto" w:fill="FFFFCC"/>
          </w:tcPr>
          <w:p w:rsidR="00292B4A" w:rsidRPr="00065083" w:rsidRDefault="00292B4A"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НДС</w:t>
            </w:r>
          </w:p>
          <w:p w:rsidR="00292B4A" w:rsidRPr="00065083" w:rsidRDefault="00292B4A"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(руб.)</w:t>
            </w:r>
          </w:p>
        </w:tc>
        <w:tc>
          <w:tcPr>
            <w:tcW w:w="1358" w:type="dxa"/>
            <w:shd w:val="clear" w:color="auto" w:fill="FFFFCC"/>
          </w:tcPr>
          <w:p w:rsidR="00292B4A" w:rsidRPr="00065083" w:rsidRDefault="00292B4A"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 xml:space="preserve">Цена за ед. </w:t>
            </w:r>
          </w:p>
          <w:p w:rsidR="00292B4A" w:rsidRPr="00065083" w:rsidRDefault="00292B4A"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с НДС</w:t>
            </w:r>
          </w:p>
          <w:p w:rsidR="00292B4A" w:rsidRPr="00065083" w:rsidRDefault="00292B4A"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(руб.)</w:t>
            </w:r>
          </w:p>
        </w:tc>
        <w:tc>
          <w:tcPr>
            <w:tcW w:w="1297" w:type="dxa"/>
            <w:shd w:val="clear" w:color="auto" w:fill="FFFFCC"/>
          </w:tcPr>
          <w:p w:rsidR="00292B4A" w:rsidRPr="00065083" w:rsidRDefault="00292B4A"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Сумма</w:t>
            </w:r>
          </w:p>
          <w:p w:rsidR="00292B4A" w:rsidRPr="00065083" w:rsidRDefault="00292B4A"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с НДС</w:t>
            </w:r>
          </w:p>
          <w:p w:rsidR="00292B4A" w:rsidRPr="00065083" w:rsidRDefault="00292B4A" w:rsidP="0034283B">
            <w:pPr>
              <w:spacing w:after="0" w:line="240" w:lineRule="auto"/>
              <w:jc w:val="center"/>
              <w:rPr>
                <w:rFonts w:ascii="Times New Roman" w:hAnsi="Times New Roman" w:cs="Times New Roman"/>
                <w:b/>
                <w:lang w:eastAsia="ru-RU"/>
              </w:rPr>
            </w:pPr>
            <w:r w:rsidRPr="00065083">
              <w:rPr>
                <w:rFonts w:ascii="Times New Roman" w:hAnsi="Times New Roman" w:cs="Times New Roman"/>
                <w:b/>
                <w:lang w:eastAsia="ru-RU"/>
              </w:rPr>
              <w:t>(руб.)</w:t>
            </w:r>
          </w:p>
        </w:tc>
      </w:tr>
      <w:tr w:rsidR="00292B4A" w:rsidRPr="00065083" w:rsidTr="0034283B">
        <w:trPr>
          <w:trHeight w:val="20"/>
          <w:jc w:val="center"/>
        </w:trPr>
        <w:tc>
          <w:tcPr>
            <w:tcW w:w="854" w:type="dxa"/>
          </w:tcPr>
          <w:p w:rsidR="00292B4A" w:rsidRPr="00065083" w:rsidRDefault="00292B4A" w:rsidP="0034283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w:t>
            </w:r>
          </w:p>
        </w:tc>
        <w:tc>
          <w:tcPr>
            <w:tcW w:w="7297" w:type="dxa"/>
          </w:tcPr>
          <w:p w:rsidR="00292B4A" w:rsidRDefault="00292B4A" w:rsidP="0034283B">
            <w:pPr>
              <w:spacing w:after="0" w:line="240" w:lineRule="auto"/>
              <w:rPr>
                <w:rFonts w:ascii="Times New Roman" w:hAnsi="Times New Roman" w:cs="Times New Roman"/>
                <w:b/>
              </w:rPr>
            </w:pPr>
            <w:r w:rsidRPr="00525EE5">
              <w:rPr>
                <w:rFonts w:ascii="Times New Roman" w:hAnsi="Times New Roman" w:cs="Times New Roman"/>
                <w:b/>
              </w:rPr>
              <w:t xml:space="preserve">Оказание услуг </w:t>
            </w:r>
            <w:r w:rsidRPr="00FE68C6">
              <w:rPr>
                <w:rFonts w:ascii="Times New Roman" w:hAnsi="Times New Roman" w:cs="Times New Roman"/>
                <w:b/>
              </w:rPr>
              <w:t>по добровольному</w:t>
            </w:r>
            <w:r>
              <w:t xml:space="preserve"> </w:t>
            </w:r>
            <w:r w:rsidRPr="00FE68C6">
              <w:rPr>
                <w:rFonts w:ascii="Times New Roman" w:hAnsi="Times New Roman" w:cs="Times New Roman"/>
                <w:b/>
              </w:rPr>
              <w:t>страхованию транспортного средства</w:t>
            </w:r>
            <w:r>
              <w:rPr>
                <w:rFonts w:ascii="Times New Roman" w:hAnsi="Times New Roman" w:cs="Times New Roman"/>
                <w:b/>
              </w:rPr>
              <w:t xml:space="preserve"> (КАСКО)</w:t>
            </w:r>
            <w:r w:rsidRPr="00FE68C6">
              <w:rPr>
                <w:rFonts w:ascii="Times New Roman" w:hAnsi="Times New Roman" w:cs="Times New Roman"/>
                <w:b/>
              </w:rPr>
              <w:t xml:space="preserve"> </w:t>
            </w:r>
          </w:p>
          <w:p w:rsidR="00292B4A" w:rsidRPr="00525EE5" w:rsidRDefault="00292B4A" w:rsidP="0034283B">
            <w:pPr>
              <w:spacing w:after="0" w:line="240" w:lineRule="auto"/>
              <w:rPr>
                <w:rFonts w:ascii="Times New Roman" w:eastAsia="MS Mincho" w:hAnsi="Times New Roman" w:cs="Times New Roman"/>
                <w:b/>
                <w:u w:val="single"/>
              </w:rPr>
            </w:pPr>
            <w:r w:rsidRPr="00525EE5">
              <w:rPr>
                <w:rFonts w:ascii="Times New Roman" w:eastAsia="MS Mincho" w:hAnsi="Times New Roman" w:cs="Times New Roman"/>
                <w:b/>
                <w:u w:val="single"/>
              </w:rPr>
              <w:t xml:space="preserve">Период страхования: </w:t>
            </w:r>
            <w:r w:rsidRPr="00525EE5">
              <w:rPr>
                <w:rFonts w:ascii="Times New Roman" w:eastAsia="MS Mincho" w:hAnsi="Times New Roman"/>
                <w:b/>
                <w:u w:val="single"/>
              </w:rPr>
              <w:t xml:space="preserve">с </w:t>
            </w:r>
            <w:r>
              <w:rPr>
                <w:rFonts w:ascii="Times New Roman" w:eastAsia="MS Mincho" w:hAnsi="Times New Roman"/>
                <w:b/>
                <w:u w:val="single"/>
              </w:rPr>
              <w:t>18.02.2026 по 17.02.2027</w:t>
            </w:r>
          </w:p>
          <w:p w:rsidR="00292B4A" w:rsidRPr="00525EE5" w:rsidRDefault="00292B4A" w:rsidP="0034283B">
            <w:pPr>
              <w:spacing w:after="0" w:line="240" w:lineRule="auto"/>
              <w:rPr>
                <w:rFonts w:ascii="Times New Roman" w:hAnsi="Times New Roman" w:cs="Times New Roman"/>
              </w:rPr>
            </w:pPr>
            <w:r w:rsidRPr="00FE68C6">
              <w:rPr>
                <w:rFonts w:ascii="Times New Roman" w:hAnsi="Times New Roman" w:cs="Times New Roman"/>
                <w:b/>
              </w:rPr>
              <w:t>Марка автомобиля: TOYOTA Camry Гос.номер: Р846УУ178 VIN XW7BZYHK80S106194</w:t>
            </w:r>
          </w:p>
          <w:p w:rsidR="00292B4A" w:rsidRPr="00525EE5" w:rsidRDefault="00292B4A" w:rsidP="0034283B">
            <w:pPr>
              <w:spacing w:after="0" w:line="240" w:lineRule="auto"/>
              <w:rPr>
                <w:rFonts w:ascii="Times New Roman" w:eastAsia="MS Mincho" w:hAnsi="Times New Roman" w:cs="Times New Roman"/>
              </w:rPr>
            </w:pPr>
            <w:r w:rsidRPr="00525EE5">
              <w:rPr>
                <w:rFonts w:ascii="Times New Roman" w:eastAsia="MS Mincho" w:hAnsi="Times New Roman" w:cs="Times New Roman"/>
              </w:rPr>
              <w:t xml:space="preserve">Категория: </w:t>
            </w:r>
            <w:r w:rsidRPr="00525EE5">
              <w:rPr>
                <w:rFonts w:ascii="Times New Roman" w:eastAsia="MS Mincho" w:hAnsi="Times New Roman" w:cs="Times New Roman"/>
                <w:lang w:val="en-US"/>
              </w:rPr>
              <w:t>B</w:t>
            </w:r>
          </w:p>
          <w:p w:rsidR="00292B4A" w:rsidRPr="00525EE5" w:rsidRDefault="00292B4A" w:rsidP="0034283B">
            <w:pPr>
              <w:spacing w:after="0" w:line="240" w:lineRule="auto"/>
              <w:rPr>
                <w:rFonts w:ascii="Times New Roman" w:hAnsi="Times New Roman" w:cs="Times New Roman"/>
              </w:rPr>
            </w:pPr>
            <w:r w:rsidRPr="00525EE5">
              <w:rPr>
                <w:rFonts w:ascii="Times New Roman" w:hAnsi="Times New Roman" w:cs="Times New Roman"/>
              </w:rPr>
              <w:t>Кол-во посадочных мест: 5</w:t>
            </w:r>
          </w:p>
          <w:p w:rsidR="00292B4A" w:rsidRPr="00525EE5" w:rsidRDefault="00292B4A" w:rsidP="0034283B">
            <w:pPr>
              <w:spacing w:after="0" w:line="240" w:lineRule="auto"/>
              <w:rPr>
                <w:rFonts w:ascii="Times New Roman" w:hAnsi="Times New Roman" w:cs="Times New Roman"/>
              </w:rPr>
            </w:pPr>
            <w:r w:rsidRPr="00525EE5">
              <w:rPr>
                <w:rFonts w:ascii="Times New Roman" w:hAnsi="Times New Roman" w:cs="Times New Roman"/>
              </w:rPr>
              <w:t>Двигатель: 24</w:t>
            </w:r>
            <w:r w:rsidRPr="00525EE5">
              <w:rPr>
                <w:rFonts w:ascii="Times New Roman" w:hAnsi="Times New Roman"/>
                <w:sz w:val="20"/>
                <w:szCs w:val="20"/>
              </w:rPr>
              <w:t>9 Л.С.</w:t>
            </w:r>
          </w:p>
          <w:p w:rsidR="00292B4A" w:rsidRPr="00525EE5" w:rsidRDefault="00292B4A" w:rsidP="0034283B">
            <w:pPr>
              <w:spacing w:after="0" w:line="240" w:lineRule="auto"/>
              <w:rPr>
                <w:rFonts w:ascii="Times New Roman" w:hAnsi="Times New Roman" w:cs="Times New Roman"/>
              </w:rPr>
            </w:pPr>
            <w:r w:rsidRPr="00525EE5">
              <w:rPr>
                <w:rFonts w:ascii="Times New Roman" w:hAnsi="Times New Roman" w:cs="Times New Roman"/>
              </w:rPr>
              <w:t>Год выпуска 2019</w:t>
            </w:r>
          </w:p>
          <w:p w:rsidR="00292B4A" w:rsidRPr="00525EE5" w:rsidRDefault="00292B4A" w:rsidP="0034283B">
            <w:pPr>
              <w:spacing w:after="0" w:line="240" w:lineRule="auto"/>
              <w:rPr>
                <w:rFonts w:ascii="Times New Roman" w:hAnsi="Times New Roman" w:cs="Times New Roman"/>
              </w:rPr>
            </w:pPr>
            <w:r w:rsidRPr="00525EE5">
              <w:rPr>
                <w:rFonts w:ascii="Times New Roman" w:hAnsi="Times New Roman" w:cs="Times New Roman"/>
              </w:rPr>
              <w:t>Количество лиц, допущенных к управлению: без ограничений.</w:t>
            </w:r>
          </w:p>
          <w:p w:rsidR="00292B4A" w:rsidRPr="00525EE5" w:rsidRDefault="00292B4A" w:rsidP="0034283B">
            <w:pPr>
              <w:spacing w:after="0" w:line="240" w:lineRule="auto"/>
              <w:rPr>
                <w:rFonts w:ascii="Times New Roman" w:hAnsi="Times New Roman" w:cs="Times New Roman"/>
              </w:rPr>
            </w:pPr>
            <w:r w:rsidRPr="00525EE5">
              <w:rPr>
                <w:rFonts w:ascii="Times New Roman" w:hAnsi="Times New Roman" w:cs="Times New Roman"/>
              </w:rPr>
              <w:t xml:space="preserve">Территория преимущественного использования транспортных средств: </w:t>
            </w:r>
          </w:p>
          <w:p w:rsidR="00292B4A" w:rsidRPr="00525EE5" w:rsidRDefault="00292B4A" w:rsidP="0034283B">
            <w:pPr>
              <w:spacing w:after="0" w:line="240" w:lineRule="auto"/>
              <w:rPr>
                <w:rFonts w:ascii="Times New Roman" w:hAnsi="Times New Roman" w:cs="Times New Roman"/>
              </w:rPr>
            </w:pPr>
            <w:r w:rsidRPr="00525EE5">
              <w:rPr>
                <w:rFonts w:ascii="Times New Roman" w:hAnsi="Times New Roman" w:cs="Times New Roman"/>
              </w:rPr>
              <w:t>г. Санкт-Петербург и Ленинградская область.</w:t>
            </w:r>
          </w:p>
          <w:p w:rsidR="00292B4A" w:rsidRPr="00FE68C6" w:rsidRDefault="00292B4A" w:rsidP="0034283B">
            <w:pPr>
              <w:spacing w:after="0" w:line="240" w:lineRule="auto"/>
              <w:rPr>
                <w:rFonts w:ascii="Times New Roman" w:hAnsi="Times New Roman" w:cs="Times New Roman"/>
                <w:b/>
                <w:u w:val="single"/>
              </w:rPr>
            </w:pPr>
            <w:r w:rsidRPr="00FE68C6">
              <w:rPr>
                <w:rFonts w:ascii="Times New Roman" w:hAnsi="Times New Roman" w:cs="Times New Roman"/>
                <w:b/>
                <w:u w:val="single"/>
              </w:rPr>
              <w:t>Страховая сумма</w:t>
            </w:r>
            <w:r>
              <w:rPr>
                <w:rFonts w:ascii="Times New Roman" w:hAnsi="Times New Roman" w:cs="Times New Roman"/>
                <w:b/>
                <w:u w:val="single"/>
              </w:rPr>
              <w:t>*</w:t>
            </w:r>
            <w:r w:rsidRPr="00FE68C6">
              <w:rPr>
                <w:rFonts w:ascii="Times New Roman" w:hAnsi="Times New Roman" w:cs="Times New Roman"/>
                <w:b/>
                <w:u w:val="single"/>
              </w:rPr>
              <w:t>: 3 000 000,00</w:t>
            </w:r>
          </w:p>
          <w:p w:rsidR="00292B4A" w:rsidRPr="00FE68C6" w:rsidRDefault="00292B4A" w:rsidP="0034283B">
            <w:pPr>
              <w:spacing w:after="0" w:line="240" w:lineRule="auto"/>
              <w:rPr>
                <w:rFonts w:ascii="Times New Roman" w:hAnsi="Times New Roman" w:cs="Times New Roman"/>
                <w:b/>
                <w:u w:val="single"/>
              </w:rPr>
            </w:pPr>
            <w:r w:rsidRPr="00FE68C6">
              <w:rPr>
                <w:rFonts w:ascii="Times New Roman" w:hAnsi="Times New Roman" w:cs="Times New Roman"/>
                <w:b/>
                <w:u w:val="single"/>
              </w:rPr>
              <w:t>По следующим рискам:</w:t>
            </w:r>
          </w:p>
          <w:p w:rsidR="00292B4A" w:rsidRPr="00FE68C6" w:rsidRDefault="00292B4A" w:rsidP="0034283B">
            <w:pPr>
              <w:spacing w:after="0" w:line="240" w:lineRule="auto"/>
              <w:rPr>
                <w:rFonts w:ascii="Times New Roman" w:hAnsi="Times New Roman" w:cs="Times New Roman"/>
                <w:b/>
              </w:rPr>
            </w:pPr>
            <w:r w:rsidRPr="00FE68C6">
              <w:rPr>
                <w:rFonts w:ascii="Times New Roman" w:hAnsi="Times New Roman" w:cs="Times New Roman"/>
                <w:b/>
              </w:rPr>
              <w:t>1. «Повреждение» - повреждение или гибель ТС, его деталей, узлов, агрегатов в результате:</w:t>
            </w:r>
          </w:p>
          <w:p w:rsidR="00292B4A" w:rsidRPr="00FE68C6" w:rsidRDefault="00292B4A" w:rsidP="0034283B">
            <w:pPr>
              <w:spacing w:after="0" w:line="240" w:lineRule="auto"/>
              <w:rPr>
                <w:rFonts w:ascii="Times New Roman" w:hAnsi="Times New Roman" w:cs="Times New Roman"/>
                <w:b/>
              </w:rPr>
            </w:pPr>
            <w:r w:rsidRPr="00FE68C6">
              <w:rPr>
                <w:rFonts w:ascii="Times New Roman" w:hAnsi="Times New Roman" w:cs="Times New Roman"/>
                <w:b/>
              </w:rPr>
              <w:t>1.1. Дорожно-транспортного происшествия;</w:t>
            </w:r>
          </w:p>
          <w:p w:rsidR="00292B4A" w:rsidRPr="00FE68C6" w:rsidRDefault="00292B4A" w:rsidP="0034283B">
            <w:pPr>
              <w:spacing w:after="0" w:line="240" w:lineRule="auto"/>
              <w:rPr>
                <w:rFonts w:ascii="Times New Roman" w:hAnsi="Times New Roman" w:cs="Times New Roman"/>
                <w:b/>
              </w:rPr>
            </w:pPr>
            <w:r w:rsidRPr="00FE68C6">
              <w:rPr>
                <w:rFonts w:ascii="Times New Roman" w:hAnsi="Times New Roman" w:cs="Times New Roman"/>
                <w:b/>
              </w:rPr>
              <w:t>1.2. Пожара или взрыва;</w:t>
            </w:r>
          </w:p>
          <w:p w:rsidR="00292B4A" w:rsidRPr="00FE68C6" w:rsidRDefault="00292B4A" w:rsidP="0034283B">
            <w:pPr>
              <w:spacing w:after="0" w:line="240" w:lineRule="auto"/>
              <w:rPr>
                <w:rFonts w:ascii="Times New Roman" w:hAnsi="Times New Roman" w:cs="Times New Roman"/>
                <w:b/>
              </w:rPr>
            </w:pPr>
            <w:r w:rsidRPr="00FE68C6">
              <w:rPr>
                <w:rFonts w:ascii="Times New Roman" w:hAnsi="Times New Roman" w:cs="Times New Roman"/>
                <w:b/>
              </w:rPr>
              <w:t>1.3. Природных чрезвычайных явлений;</w:t>
            </w:r>
          </w:p>
          <w:p w:rsidR="00292B4A" w:rsidRPr="00FE68C6" w:rsidRDefault="00292B4A" w:rsidP="0034283B">
            <w:pPr>
              <w:spacing w:after="0" w:line="240" w:lineRule="auto"/>
              <w:rPr>
                <w:rFonts w:ascii="Times New Roman" w:hAnsi="Times New Roman" w:cs="Times New Roman"/>
                <w:b/>
              </w:rPr>
            </w:pPr>
            <w:r w:rsidRPr="00FE68C6">
              <w:rPr>
                <w:rFonts w:ascii="Times New Roman" w:hAnsi="Times New Roman" w:cs="Times New Roman"/>
                <w:b/>
              </w:rPr>
              <w:t>1.4. Падения инородных предметов, в том числе снега или льда;</w:t>
            </w:r>
          </w:p>
          <w:p w:rsidR="00292B4A" w:rsidRPr="00FE68C6" w:rsidRDefault="00292B4A" w:rsidP="0034283B">
            <w:pPr>
              <w:spacing w:after="0" w:line="240" w:lineRule="auto"/>
              <w:rPr>
                <w:rFonts w:ascii="Times New Roman" w:hAnsi="Times New Roman" w:cs="Times New Roman"/>
                <w:b/>
              </w:rPr>
            </w:pPr>
            <w:r w:rsidRPr="00FE68C6">
              <w:rPr>
                <w:rFonts w:ascii="Times New Roman" w:hAnsi="Times New Roman" w:cs="Times New Roman"/>
                <w:b/>
              </w:rPr>
              <w:t>1.5. Действий животных;</w:t>
            </w:r>
          </w:p>
          <w:p w:rsidR="00292B4A" w:rsidRPr="00FE68C6" w:rsidRDefault="00292B4A" w:rsidP="0034283B">
            <w:pPr>
              <w:spacing w:after="0" w:line="240" w:lineRule="auto"/>
              <w:rPr>
                <w:rFonts w:ascii="Times New Roman" w:hAnsi="Times New Roman" w:cs="Times New Roman"/>
                <w:b/>
              </w:rPr>
            </w:pPr>
            <w:r w:rsidRPr="00FE68C6">
              <w:rPr>
                <w:rFonts w:ascii="Times New Roman" w:hAnsi="Times New Roman" w:cs="Times New Roman"/>
                <w:b/>
              </w:rPr>
              <w:t>1.6. Противоправных действий третьих лиц, а также повреждения ТС в результате недостатков выполнения работ или оказания услуг в отношении ТС (погрузка-разгрузка, транспортировка, эвакуация);</w:t>
            </w:r>
          </w:p>
          <w:p w:rsidR="00292B4A" w:rsidRPr="00FE68C6" w:rsidRDefault="00292B4A" w:rsidP="0034283B">
            <w:pPr>
              <w:spacing w:after="0" w:line="240" w:lineRule="auto"/>
              <w:rPr>
                <w:rFonts w:ascii="Times New Roman" w:hAnsi="Times New Roman" w:cs="Times New Roman"/>
                <w:b/>
              </w:rPr>
            </w:pPr>
            <w:r w:rsidRPr="00FE68C6">
              <w:rPr>
                <w:rFonts w:ascii="Times New Roman" w:hAnsi="Times New Roman" w:cs="Times New Roman"/>
                <w:b/>
              </w:rPr>
              <w:t>1.7. Хищения отдельных частей, деталей, узлов, агрегатов ТС в результате противоправных действий третьих лиц.</w:t>
            </w:r>
          </w:p>
          <w:p w:rsidR="00292B4A" w:rsidRPr="00FE68C6" w:rsidRDefault="00292B4A" w:rsidP="0034283B">
            <w:pPr>
              <w:spacing w:after="0" w:line="240" w:lineRule="auto"/>
              <w:rPr>
                <w:rFonts w:ascii="Times New Roman" w:hAnsi="Times New Roman" w:cs="Times New Roman"/>
                <w:b/>
              </w:rPr>
            </w:pPr>
            <w:r w:rsidRPr="00FE68C6">
              <w:rPr>
                <w:rFonts w:ascii="Times New Roman" w:hAnsi="Times New Roman" w:cs="Times New Roman"/>
                <w:b/>
              </w:rPr>
              <w:t xml:space="preserve">2.«Ущерб в результате действий третьих лиц» </w:t>
            </w:r>
          </w:p>
          <w:p w:rsidR="00292B4A" w:rsidRPr="00FE68C6" w:rsidRDefault="00292B4A" w:rsidP="0034283B">
            <w:pPr>
              <w:spacing w:after="0" w:line="240" w:lineRule="auto"/>
              <w:rPr>
                <w:rFonts w:ascii="Times New Roman" w:hAnsi="Times New Roman" w:cs="Times New Roman"/>
                <w:b/>
              </w:rPr>
            </w:pPr>
            <w:r w:rsidRPr="00FE68C6">
              <w:rPr>
                <w:rFonts w:ascii="Times New Roman" w:hAnsi="Times New Roman" w:cs="Times New Roman"/>
                <w:b/>
              </w:rPr>
              <w:t xml:space="preserve">3. «Хищение»  </w:t>
            </w:r>
          </w:p>
          <w:p w:rsidR="00292B4A" w:rsidRPr="00FE68C6" w:rsidRDefault="00292B4A" w:rsidP="0034283B">
            <w:pPr>
              <w:spacing w:after="0" w:line="240" w:lineRule="auto"/>
              <w:rPr>
                <w:rFonts w:ascii="Times New Roman" w:hAnsi="Times New Roman" w:cs="Times New Roman"/>
                <w:b/>
              </w:rPr>
            </w:pPr>
            <w:r w:rsidRPr="00FE68C6">
              <w:rPr>
                <w:rFonts w:ascii="Times New Roman" w:hAnsi="Times New Roman" w:cs="Times New Roman"/>
                <w:b/>
              </w:rPr>
              <w:t>Восстановительный ремонт:</w:t>
            </w:r>
          </w:p>
          <w:p w:rsidR="00292B4A" w:rsidRPr="00AB2390" w:rsidRDefault="00292B4A" w:rsidP="0034283B">
            <w:pPr>
              <w:spacing w:after="0" w:line="240" w:lineRule="auto"/>
              <w:rPr>
                <w:rFonts w:ascii="Times New Roman" w:hAnsi="Times New Roman" w:cs="Times New Roman"/>
                <w:b/>
                <w:color w:val="FF0000"/>
              </w:rPr>
            </w:pPr>
            <w:r w:rsidRPr="00FE68C6">
              <w:rPr>
                <w:rFonts w:ascii="Times New Roman" w:hAnsi="Times New Roman" w:cs="Times New Roman"/>
                <w:b/>
              </w:rPr>
              <w:t>Возмещение ущерба осуществляется Страховщиком путем организации и оплаты Восстановительного ремонта транспортного средства на СТОА официального дилера, без учета износа узлов и деталей, подлежащих замене.</w:t>
            </w:r>
          </w:p>
        </w:tc>
        <w:tc>
          <w:tcPr>
            <w:tcW w:w="708" w:type="dxa"/>
          </w:tcPr>
          <w:p w:rsidR="00292B4A" w:rsidRPr="00065083" w:rsidRDefault="00292B4A" w:rsidP="0034283B">
            <w:pPr>
              <w:spacing w:after="0" w:line="240" w:lineRule="auto"/>
              <w:jc w:val="center"/>
              <w:rPr>
                <w:rFonts w:ascii="Times New Roman" w:hAnsi="Times New Roman" w:cs="Times New Roman"/>
                <w:lang w:eastAsia="ru-RU"/>
              </w:rPr>
            </w:pPr>
            <w:r w:rsidRPr="00065083">
              <w:rPr>
                <w:rFonts w:ascii="Times New Roman" w:hAnsi="Times New Roman" w:cs="Times New Roman"/>
                <w:lang w:eastAsia="ru-RU"/>
              </w:rPr>
              <w:t>1</w:t>
            </w:r>
          </w:p>
        </w:tc>
        <w:tc>
          <w:tcPr>
            <w:tcW w:w="914" w:type="dxa"/>
          </w:tcPr>
          <w:p w:rsidR="00292B4A" w:rsidRPr="00065083" w:rsidRDefault="00292B4A" w:rsidP="0034283B">
            <w:pPr>
              <w:spacing w:after="0" w:line="240" w:lineRule="auto"/>
              <w:jc w:val="center"/>
              <w:rPr>
                <w:rFonts w:ascii="Times New Roman" w:hAnsi="Times New Roman" w:cs="Times New Roman"/>
                <w:lang w:eastAsia="ru-RU"/>
              </w:rPr>
            </w:pPr>
            <w:r w:rsidRPr="00065083">
              <w:rPr>
                <w:rFonts w:ascii="Times New Roman" w:hAnsi="Times New Roman" w:cs="Times New Roman"/>
                <w:lang w:eastAsia="ru-RU"/>
              </w:rPr>
              <w:t>Усл.ед.</w:t>
            </w:r>
          </w:p>
        </w:tc>
        <w:tc>
          <w:tcPr>
            <w:tcW w:w="1448" w:type="dxa"/>
          </w:tcPr>
          <w:p w:rsidR="00292B4A" w:rsidRPr="00065083" w:rsidRDefault="00292B4A" w:rsidP="0034283B">
            <w:pPr>
              <w:rPr>
                <w:rFonts w:ascii="Times New Roman" w:hAnsi="Times New Roman" w:cs="Times New Roman"/>
              </w:rPr>
            </w:pPr>
            <w:r w:rsidRPr="00065083">
              <w:rPr>
                <w:rFonts w:ascii="Times New Roman" w:hAnsi="Times New Roman" w:cs="Times New Roman"/>
              </w:rPr>
              <w:t>65.12.21.000</w:t>
            </w:r>
          </w:p>
        </w:tc>
        <w:tc>
          <w:tcPr>
            <w:tcW w:w="1031" w:type="dxa"/>
            <w:shd w:val="clear" w:color="auto" w:fill="FFFFCC"/>
          </w:tcPr>
          <w:p w:rsidR="00292B4A" w:rsidRPr="00065083" w:rsidRDefault="00292B4A" w:rsidP="0034283B">
            <w:pPr>
              <w:spacing w:after="0" w:line="240" w:lineRule="auto"/>
              <w:jc w:val="center"/>
              <w:rPr>
                <w:rFonts w:ascii="Times New Roman" w:hAnsi="Times New Roman" w:cs="Times New Roman"/>
                <w:b/>
                <w:lang w:eastAsia="ru-RU"/>
              </w:rPr>
            </w:pPr>
          </w:p>
        </w:tc>
        <w:tc>
          <w:tcPr>
            <w:tcW w:w="1358" w:type="dxa"/>
            <w:shd w:val="clear" w:color="auto" w:fill="FFFFCC"/>
          </w:tcPr>
          <w:p w:rsidR="00292B4A" w:rsidRPr="00065083" w:rsidRDefault="00292B4A" w:rsidP="0034283B">
            <w:pPr>
              <w:spacing w:after="0" w:line="240" w:lineRule="auto"/>
              <w:jc w:val="center"/>
              <w:rPr>
                <w:rFonts w:ascii="Times New Roman" w:hAnsi="Times New Roman" w:cs="Times New Roman"/>
                <w:b/>
                <w:lang w:eastAsia="ru-RU"/>
              </w:rPr>
            </w:pPr>
          </w:p>
        </w:tc>
        <w:tc>
          <w:tcPr>
            <w:tcW w:w="1358" w:type="dxa"/>
            <w:shd w:val="clear" w:color="auto" w:fill="FFFFCC"/>
          </w:tcPr>
          <w:p w:rsidR="00292B4A" w:rsidRPr="00065083" w:rsidRDefault="00292B4A" w:rsidP="0034283B">
            <w:pPr>
              <w:spacing w:after="0" w:line="240" w:lineRule="auto"/>
              <w:jc w:val="center"/>
              <w:rPr>
                <w:rFonts w:ascii="Times New Roman" w:hAnsi="Times New Roman" w:cs="Times New Roman"/>
                <w:b/>
                <w:lang w:eastAsia="ru-RU"/>
              </w:rPr>
            </w:pPr>
          </w:p>
        </w:tc>
        <w:tc>
          <w:tcPr>
            <w:tcW w:w="1297" w:type="dxa"/>
            <w:shd w:val="clear" w:color="auto" w:fill="FFFFCC"/>
          </w:tcPr>
          <w:p w:rsidR="00292B4A" w:rsidRPr="00065083" w:rsidRDefault="00292B4A" w:rsidP="0034283B">
            <w:pPr>
              <w:spacing w:after="0" w:line="240" w:lineRule="auto"/>
              <w:jc w:val="center"/>
              <w:rPr>
                <w:rFonts w:ascii="Times New Roman" w:hAnsi="Times New Roman" w:cs="Times New Roman"/>
                <w:b/>
                <w:lang w:eastAsia="ru-RU"/>
              </w:rPr>
            </w:pPr>
          </w:p>
        </w:tc>
      </w:tr>
    </w:tbl>
    <w:p w:rsidR="00292B4A" w:rsidRPr="00292B4A" w:rsidRDefault="00292B4A" w:rsidP="00292B4A">
      <w:pPr>
        <w:rPr>
          <w:rFonts w:ascii="Times New Roman" w:hAnsi="Times New Roman" w:cs="Times New Roman"/>
          <w:b/>
          <w:sz w:val="28"/>
          <w:szCs w:val="28"/>
        </w:rPr>
      </w:pPr>
      <w:r w:rsidRPr="00292B4A">
        <w:rPr>
          <w:rFonts w:ascii="Times New Roman" w:hAnsi="Times New Roman" w:cs="Times New Roman"/>
          <w:b/>
          <w:sz w:val="28"/>
          <w:szCs w:val="28"/>
        </w:rPr>
        <w:t>* Объектом страхования, в рамках страхования «КАСКО» являются имущественные интересы, связанные с риском утраты (повреждения) застрахованного ТС и установленного на нем Дополнительного оборудования.</w:t>
      </w:r>
    </w:p>
    <w:p w:rsidR="00170252" w:rsidRDefault="00292B4A" w:rsidP="00292B4A">
      <w:pPr>
        <w:rPr>
          <w:rFonts w:ascii="Times New Roman" w:hAnsi="Times New Roman" w:cs="Times New Roman"/>
          <w:b/>
          <w:sz w:val="28"/>
          <w:szCs w:val="28"/>
        </w:rPr>
      </w:pPr>
      <w:r w:rsidRPr="00292B4A">
        <w:rPr>
          <w:rFonts w:ascii="Times New Roman" w:hAnsi="Times New Roman" w:cs="Times New Roman"/>
          <w:b/>
          <w:sz w:val="28"/>
          <w:szCs w:val="28"/>
        </w:rPr>
        <w:t xml:space="preserve">Страховым случаем являются события, предусмотренные Договором, свершившиеся в период страхования, с наступлением которых возникает обязанность Страховщика произвести страховую выплату Страхователю (Застрахованному лицу, Выгодоприобретателю, Потерпевшим лицам) из числа указанных в п.п. 1.1 - 1.7; п.2 и п.3  </w:t>
      </w:r>
    </w:p>
    <w:sectPr w:rsidR="00170252" w:rsidSect="00292B4A">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9FD" w:rsidRDefault="007759FD">
      <w:pPr>
        <w:spacing w:after="0" w:line="240" w:lineRule="auto"/>
      </w:pPr>
      <w:r>
        <w:separator/>
      </w:r>
    </w:p>
  </w:endnote>
  <w:endnote w:type="continuationSeparator" w:id="0">
    <w:p w:rsidR="007759FD" w:rsidRDefault="00775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5091" w:rsidRDefault="0099509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9509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9509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9509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9509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92B4A">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9509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92B4A">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9FD" w:rsidRDefault="007759FD">
      <w:pPr>
        <w:spacing w:after="0" w:line="240" w:lineRule="auto"/>
      </w:pPr>
      <w:r>
        <w:separator/>
      </w:r>
    </w:p>
  </w:footnote>
  <w:footnote w:type="continuationSeparator" w:id="0">
    <w:p w:rsidR="007759FD" w:rsidRDefault="007759F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5091" w:rsidRDefault="0099509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5091" w:rsidRDefault="0099509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5091" w:rsidRDefault="0099509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92B4A"/>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759FD"/>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95091"/>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377F8-7A13-479F-B1A1-F7C5C80B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1105</Words>
  <Characters>6304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2026-01-14T09:03:00Z</dcterms:created>
  <dcterms:modified xsi:type="dcterms:W3CDTF">2026-01-14T09:03:00Z</dcterms:modified>
</cp:coreProperties>
</file>