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10.3-09/757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100F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 (штора антибактериальная)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Санкт-Петербург,п. Песочный, ул. Ленинградская,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 (двадцать) рабочих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 на медицинское изделие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Распоряжение Правительства РФ от 08.12.2021 N 3500-р</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установлены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Устанавливается участником закупки</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5 штук</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5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14"/>
        <w:gridCol w:w="283"/>
        <w:gridCol w:w="4537"/>
        <w:gridCol w:w="2126"/>
        <w:gridCol w:w="709"/>
        <w:gridCol w:w="709"/>
        <w:gridCol w:w="1558"/>
        <w:gridCol w:w="1021"/>
        <w:gridCol w:w="709"/>
        <w:gridCol w:w="1134"/>
        <w:gridCol w:w="1134"/>
      </w:tblGrid>
      <w:tr w:rsidR="00B66DB1" w:rsidRPr="003B5FAA" w:rsidTr="000C34EB">
        <w:trPr>
          <w:trHeight w:val="421"/>
        </w:trPr>
        <w:tc>
          <w:tcPr>
            <w:tcW w:w="852" w:type="dxa"/>
            <w:noWrap/>
            <w:hideMark/>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 п/п</w:t>
            </w:r>
          </w:p>
        </w:tc>
        <w:tc>
          <w:tcPr>
            <w:tcW w:w="1814" w:type="dxa"/>
            <w:hideMark/>
          </w:tcPr>
          <w:p w:rsidR="00B66DB1" w:rsidRPr="003B5FAA" w:rsidRDefault="00B66DB1" w:rsidP="000C34EB">
            <w:pPr>
              <w:spacing w:after="0" w:line="240" w:lineRule="auto"/>
              <w:ind w:left="-108" w:right="-75"/>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Наименование товара</w:t>
            </w:r>
          </w:p>
        </w:tc>
        <w:tc>
          <w:tcPr>
            <w:tcW w:w="6946" w:type="dxa"/>
            <w:gridSpan w:val="3"/>
            <w:noWrap/>
            <w:hideMark/>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Технические характеристики</w:t>
            </w:r>
          </w:p>
        </w:tc>
        <w:tc>
          <w:tcPr>
            <w:tcW w:w="709" w:type="dxa"/>
            <w:noWrap/>
            <w:hideMark/>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Кол-во</w:t>
            </w:r>
          </w:p>
        </w:tc>
        <w:tc>
          <w:tcPr>
            <w:tcW w:w="709" w:type="dxa"/>
            <w:hideMark/>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Ед. изм.</w:t>
            </w:r>
          </w:p>
        </w:tc>
        <w:tc>
          <w:tcPr>
            <w:tcW w:w="1558" w:type="dxa"/>
            <w:noWrap/>
            <w:hideMark/>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ОКПД 2</w:t>
            </w:r>
          </w:p>
        </w:tc>
        <w:tc>
          <w:tcPr>
            <w:tcW w:w="1021" w:type="dxa"/>
            <w:shd w:val="clear" w:color="auto" w:fill="FFFFCC"/>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Страна</w:t>
            </w:r>
          </w:p>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пр-я</w:t>
            </w:r>
          </w:p>
        </w:tc>
        <w:tc>
          <w:tcPr>
            <w:tcW w:w="709" w:type="dxa"/>
            <w:shd w:val="clear" w:color="auto" w:fill="FFFFCC"/>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НДС</w:t>
            </w:r>
          </w:p>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w:t>
            </w:r>
          </w:p>
        </w:tc>
        <w:tc>
          <w:tcPr>
            <w:tcW w:w="1134" w:type="dxa"/>
            <w:shd w:val="clear" w:color="auto" w:fill="FFFFCC"/>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Цена за ед. с НДС</w:t>
            </w:r>
          </w:p>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(руб)</w:t>
            </w:r>
          </w:p>
        </w:tc>
        <w:tc>
          <w:tcPr>
            <w:tcW w:w="1134" w:type="dxa"/>
            <w:shd w:val="clear" w:color="auto" w:fill="FFFFCC"/>
          </w:tcPr>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Сумма</w:t>
            </w:r>
          </w:p>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с НДС</w:t>
            </w:r>
          </w:p>
          <w:p w:rsidR="00B66DB1" w:rsidRPr="003B5FAA" w:rsidRDefault="00B66DB1" w:rsidP="000C34EB">
            <w:pPr>
              <w:spacing w:after="0" w:line="240" w:lineRule="auto"/>
              <w:jc w:val="center"/>
              <w:rPr>
                <w:rFonts w:ascii="Times New Roman" w:eastAsia="Calibri" w:hAnsi="Times New Roman" w:cs="Times New Roman"/>
                <w:b/>
                <w:bCs/>
                <w:sz w:val="18"/>
                <w:szCs w:val="18"/>
                <w:lang w:eastAsia="ru-RU"/>
              </w:rPr>
            </w:pPr>
            <w:r w:rsidRPr="003B5FAA">
              <w:rPr>
                <w:rFonts w:ascii="Times New Roman" w:eastAsia="Calibri" w:hAnsi="Times New Roman" w:cs="Times New Roman"/>
                <w:b/>
                <w:bCs/>
                <w:sz w:val="18"/>
                <w:szCs w:val="18"/>
                <w:lang w:eastAsia="ru-RU"/>
              </w:rPr>
              <w:t xml:space="preserve">(руб.)  </w:t>
            </w:r>
          </w:p>
        </w:tc>
      </w:tr>
      <w:tr w:rsidR="00B66DB1" w:rsidRPr="003B5FAA" w:rsidTr="000C34EB">
        <w:trPr>
          <w:trHeight w:val="260"/>
        </w:trPr>
        <w:tc>
          <w:tcPr>
            <w:tcW w:w="852" w:type="dxa"/>
            <w:vMerge w:val="restart"/>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val="restart"/>
          </w:tcPr>
          <w:p w:rsidR="00B66DB1" w:rsidRPr="003B5FAA" w:rsidRDefault="00B66DB1" w:rsidP="000C34EB">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Штора антибактериальная</w:t>
            </w:r>
          </w:p>
        </w:tc>
        <w:tc>
          <w:tcPr>
            <w:tcW w:w="283" w:type="dxa"/>
            <w:noWrap/>
            <w:vAlign w:val="center"/>
          </w:tcPr>
          <w:p w:rsidR="00B66DB1" w:rsidRPr="003B5FAA" w:rsidRDefault="00B66DB1" w:rsidP="000C34EB">
            <w:pPr>
              <w:spacing w:after="0" w:line="240" w:lineRule="auto"/>
              <w:ind w:left="349" w:hanging="65"/>
              <w:jc w:val="center"/>
              <w:rPr>
                <w:rFonts w:ascii="Times New Roman" w:eastAsia="Calibri" w:hAnsi="Times New Roman" w:cs="Times New Roman"/>
                <w:b/>
                <w:sz w:val="18"/>
                <w:szCs w:val="18"/>
                <w:lang w:eastAsia="ru-RU"/>
              </w:rPr>
            </w:pPr>
            <w:r w:rsidRPr="003B5FAA">
              <w:rPr>
                <w:rFonts w:ascii="Times New Roman" w:eastAsia="Calibri" w:hAnsi="Times New Roman" w:cs="Times New Roman"/>
                <w:b/>
                <w:sz w:val="18"/>
                <w:szCs w:val="18"/>
                <w:lang w:eastAsia="ru-RU"/>
              </w:rPr>
              <w:t>№№</w:t>
            </w:r>
          </w:p>
        </w:tc>
        <w:tc>
          <w:tcPr>
            <w:tcW w:w="4537" w:type="dxa"/>
            <w:vAlign w:val="center"/>
          </w:tcPr>
          <w:p w:rsidR="00B66DB1" w:rsidRPr="003B5FAA" w:rsidRDefault="00B66DB1" w:rsidP="000C34EB">
            <w:pPr>
              <w:spacing w:after="0" w:line="240" w:lineRule="auto"/>
              <w:jc w:val="center"/>
              <w:rPr>
                <w:rFonts w:ascii="Times New Roman" w:eastAsia="Calibri" w:hAnsi="Times New Roman" w:cs="Times New Roman"/>
                <w:b/>
                <w:sz w:val="18"/>
                <w:szCs w:val="18"/>
                <w:lang w:eastAsia="ru-RU"/>
              </w:rPr>
            </w:pPr>
            <w:r w:rsidRPr="003B5FAA">
              <w:rPr>
                <w:rFonts w:ascii="Times New Roman" w:eastAsia="Calibri" w:hAnsi="Times New Roman" w:cs="Times New Roman"/>
                <w:b/>
                <w:sz w:val="18"/>
                <w:szCs w:val="18"/>
                <w:lang w:eastAsia="ru-RU"/>
              </w:rPr>
              <w:t>Наименование показателя, технические характеристики</w:t>
            </w:r>
          </w:p>
        </w:tc>
        <w:tc>
          <w:tcPr>
            <w:tcW w:w="2126" w:type="dxa"/>
            <w:vAlign w:val="center"/>
          </w:tcPr>
          <w:p w:rsidR="00B66DB1" w:rsidRPr="003B5FAA" w:rsidRDefault="00B66DB1" w:rsidP="000C34EB">
            <w:pPr>
              <w:spacing w:after="0" w:line="240" w:lineRule="auto"/>
              <w:jc w:val="center"/>
              <w:rPr>
                <w:rFonts w:ascii="Times New Roman" w:eastAsia="Calibri" w:hAnsi="Times New Roman" w:cs="Times New Roman"/>
                <w:b/>
                <w:sz w:val="18"/>
                <w:szCs w:val="18"/>
                <w:lang w:eastAsia="ru-RU"/>
              </w:rPr>
            </w:pPr>
            <w:r w:rsidRPr="003B5FAA">
              <w:rPr>
                <w:rFonts w:ascii="Times New Roman" w:eastAsia="Calibri" w:hAnsi="Times New Roman" w:cs="Times New Roman"/>
                <w:b/>
                <w:sz w:val="18"/>
                <w:szCs w:val="18"/>
                <w:lang w:eastAsia="ru-RU"/>
              </w:rPr>
              <w:t xml:space="preserve">Значение </w:t>
            </w:r>
          </w:p>
        </w:tc>
        <w:tc>
          <w:tcPr>
            <w:tcW w:w="709" w:type="dxa"/>
            <w:vMerge w:val="restart"/>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5</w:t>
            </w:r>
          </w:p>
        </w:tc>
        <w:tc>
          <w:tcPr>
            <w:tcW w:w="709" w:type="dxa"/>
            <w:vMerge w:val="restart"/>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r w:rsidRPr="003B5FAA">
              <w:rPr>
                <w:rFonts w:ascii="Times New Roman" w:eastAsia="Calibri" w:hAnsi="Times New Roman" w:cs="Times New Roman"/>
                <w:sz w:val="18"/>
                <w:szCs w:val="18"/>
                <w:lang w:eastAsia="ru-RU"/>
              </w:rPr>
              <w:t>шт</w:t>
            </w:r>
          </w:p>
        </w:tc>
        <w:tc>
          <w:tcPr>
            <w:tcW w:w="1558" w:type="dxa"/>
            <w:vMerge w:val="restart"/>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rPr>
              <w:t>32.50.50.190</w:t>
            </w:r>
          </w:p>
        </w:tc>
        <w:tc>
          <w:tcPr>
            <w:tcW w:w="1021" w:type="dxa"/>
            <w:vMerge w:val="restart"/>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val="restart"/>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val="restart"/>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val="restart"/>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val="restart"/>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sidRPr="00BE0BB6">
              <w:rPr>
                <w:rFonts w:ascii="Times New Roman" w:hAnsi="Times New Roman" w:cs="Times New Roman"/>
                <w:sz w:val="18"/>
                <w:szCs w:val="18"/>
              </w:rPr>
              <w:t>Назначение: для использования в медицинских учреждениях, требующих максимально высокий уровень чистоты.</w:t>
            </w:r>
          </w:p>
        </w:tc>
        <w:tc>
          <w:tcPr>
            <w:tcW w:w="2126" w:type="dxa"/>
          </w:tcPr>
          <w:p w:rsidR="00B66DB1" w:rsidRPr="009224AE" w:rsidRDefault="00B66DB1" w:rsidP="000C34EB">
            <w:pPr>
              <w:rPr>
                <w:rFonts w:ascii="Times New Roman" w:hAnsi="Times New Roman" w:cs="Times New Roman"/>
                <w:sz w:val="18"/>
                <w:szCs w:val="18"/>
              </w:rPr>
            </w:pPr>
            <w:r w:rsidRPr="009224AE">
              <w:rPr>
                <w:rFonts w:ascii="Times New Roman" w:hAnsi="Times New Roman" w:cs="Times New Roman"/>
                <w:sz w:val="18"/>
                <w:szCs w:val="18"/>
              </w:rPr>
              <w:t>Наличие</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335"/>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sidRPr="009224AE">
              <w:rPr>
                <w:rFonts w:ascii="Times New Roman" w:hAnsi="Times New Roman" w:cs="Times New Roman"/>
                <w:sz w:val="18"/>
                <w:szCs w:val="18"/>
              </w:rPr>
              <w:t xml:space="preserve"> </w:t>
            </w:r>
            <w:r>
              <w:rPr>
                <w:rFonts w:ascii="Times New Roman" w:hAnsi="Times New Roman" w:cs="Times New Roman"/>
                <w:sz w:val="18"/>
                <w:szCs w:val="18"/>
              </w:rPr>
              <w:t>Материал штор</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Полиэстер</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sidRPr="00BE0BB6">
              <w:rPr>
                <w:rFonts w:ascii="Times New Roman" w:hAnsi="Times New Roman" w:cs="Times New Roman"/>
                <w:sz w:val="18"/>
                <w:szCs w:val="18"/>
              </w:rPr>
              <w:t>Антибактериальн</w:t>
            </w:r>
            <w:r>
              <w:rPr>
                <w:rFonts w:ascii="Times New Roman" w:hAnsi="Times New Roman" w:cs="Times New Roman"/>
                <w:sz w:val="18"/>
                <w:szCs w:val="18"/>
              </w:rPr>
              <w:t>ая</w:t>
            </w:r>
            <w:r w:rsidRPr="00BE0BB6">
              <w:rPr>
                <w:rFonts w:ascii="Times New Roman" w:hAnsi="Times New Roman" w:cs="Times New Roman"/>
                <w:sz w:val="18"/>
                <w:szCs w:val="18"/>
              </w:rPr>
              <w:t xml:space="preserve"> </w:t>
            </w:r>
            <w:r>
              <w:rPr>
                <w:rFonts w:ascii="Times New Roman" w:hAnsi="Times New Roman" w:cs="Times New Roman"/>
                <w:sz w:val="18"/>
                <w:szCs w:val="18"/>
              </w:rPr>
              <w:t>пропитка</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Наличие</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Ширина, мм</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color w:val="1A1A1A"/>
                <w:sz w:val="18"/>
                <w:szCs w:val="18"/>
                <w:shd w:val="clear" w:color="auto" w:fill="FFFFFF"/>
              </w:rPr>
              <w:t>1 700</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color w:val="1A1A1A"/>
                <w:sz w:val="18"/>
                <w:szCs w:val="18"/>
                <w:shd w:val="clear" w:color="auto" w:fill="FFFFFF"/>
              </w:rPr>
              <w:t>Высота, мм</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1 700</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sidRPr="00BE0BB6">
              <w:rPr>
                <w:rFonts w:ascii="Times New Roman" w:hAnsi="Times New Roman" w:cs="Times New Roman"/>
                <w:color w:val="1A1A1A"/>
                <w:sz w:val="18"/>
                <w:szCs w:val="18"/>
                <w:shd w:val="clear" w:color="auto" w:fill="FFFFFF"/>
              </w:rPr>
              <w:t xml:space="preserve">Крепление </w:t>
            </w:r>
            <w:r>
              <w:rPr>
                <w:rFonts w:ascii="Times New Roman" w:hAnsi="Times New Roman" w:cs="Times New Roman"/>
                <w:color w:val="1A1A1A"/>
                <w:sz w:val="18"/>
                <w:szCs w:val="18"/>
                <w:shd w:val="clear" w:color="auto" w:fill="FFFFFF"/>
              </w:rPr>
              <w:t xml:space="preserve">штор </w:t>
            </w:r>
            <w:r w:rsidRPr="00BE0BB6">
              <w:rPr>
                <w:rFonts w:ascii="Times New Roman" w:hAnsi="Times New Roman" w:cs="Times New Roman"/>
                <w:color w:val="1A1A1A"/>
                <w:sz w:val="18"/>
                <w:szCs w:val="18"/>
                <w:shd w:val="clear" w:color="auto" w:fill="FFFFFF"/>
              </w:rPr>
              <w:t>на люверс диаметром 10 мм и пластиковое кольцо</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Соответствие</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r w:rsidR="00B66DB1" w:rsidRPr="003B5FAA" w:rsidTr="000C34EB">
        <w:trPr>
          <w:trHeight w:val="260"/>
        </w:trPr>
        <w:tc>
          <w:tcPr>
            <w:tcW w:w="852" w:type="dxa"/>
            <w:vMerge/>
          </w:tcPr>
          <w:p w:rsidR="00B66DB1" w:rsidRPr="003B5FAA" w:rsidRDefault="00B66DB1" w:rsidP="000C34EB">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18"/>
                <w:szCs w:val="18"/>
                <w:lang w:eastAsia="ru-RU"/>
              </w:rPr>
            </w:pPr>
          </w:p>
        </w:tc>
        <w:tc>
          <w:tcPr>
            <w:tcW w:w="1814" w:type="dxa"/>
            <w:vMerge/>
          </w:tcPr>
          <w:p w:rsidR="00B66DB1" w:rsidRPr="003B5FAA" w:rsidRDefault="00B66DB1" w:rsidP="000C34EB">
            <w:pPr>
              <w:spacing w:after="0" w:line="240" w:lineRule="auto"/>
              <w:rPr>
                <w:rFonts w:ascii="Times New Roman" w:eastAsia="Calibri" w:hAnsi="Times New Roman" w:cs="Times New Roman"/>
                <w:sz w:val="18"/>
                <w:szCs w:val="18"/>
                <w:lang w:eastAsia="ru-RU"/>
              </w:rPr>
            </w:pPr>
          </w:p>
        </w:tc>
        <w:tc>
          <w:tcPr>
            <w:tcW w:w="283" w:type="dxa"/>
            <w:vMerge/>
            <w:noWrap/>
            <w:vAlign w:val="center"/>
          </w:tcPr>
          <w:p w:rsidR="00B66DB1" w:rsidRPr="003B5FAA" w:rsidRDefault="00B66DB1" w:rsidP="000C34EB">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18"/>
                <w:szCs w:val="18"/>
                <w:lang w:eastAsia="ru-RU"/>
              </w:rPr>
            </w:pPr>
          </w:p>
        </w:tc>
        <w:tc>
          <w:tcPr>
            <w:tcW w:w="4537"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color w:val="1A1A1A"/>
                <w:sz w:val="18"/>
                <w:szCs w:val="18"/>
                <w:shd w:val="clear" w:color="auto" w:fill="FFFFFF"/>
              </w:rPr>
              <w:t>Двойной подгиб боковой и нижней стороны шторы</w:t>
            </w:r>
          </w:p>
        </w:tc>
        <w:tc>
          <w:tcPr>
            <w:tcW w:w="2126" w:type="dxa"/>
          </w:tcPr>
          <w:p w:rsidR="00B66DB1" w:rsidRPr="009224AE" w:rsidRDefault="00B66DB1" w:rsidP="000C34EB">
            <w:pPr>
              <w:rPr>
                <w:rFonts w:ascii="Times New Roman" w:hAnsi="Times New Roman" w:cs="Times New Roman"/>
                <w:sz w:val="18"/>
                <w:szCs w:val="18"/>
              </w:rPr>
            </w:pPr>
            <w:r>
              <w:rPr>
                <w:rFonts w:ascii="Times New Roman" w:hAnsi="Times New Roman" w:cs="Times New Roman"/>
                <w:sz w:val="18"/>
                <w:szCs w:val="18"/>
              </w:rPr>
              <w:t>Наличие</w:t>
            </w: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558" w:type="dxa"/>
            <w:vMerge/>
          </w:tcPr>
          <w:p w:rsidR="00B66DB1" w:rsidRPr="003B5FAA" w:rsidRDefault="00B66DB1" w:rsidP="000C34EB">
            <w:pPr>
              <w:spacing w:after="0" w:line="240" w:lineRule="auto"/>
              <w:jc w:val="center"/>
              <w:rPr>
                <w:rFonts w:ascii="Times New Roman" w:eastAsia="Calibri" w:hAnsi="Times New Roman" w:cs="Times New Roman"/>
                <w:sz w:val="18"/>
                <w:szCs w:val="18"/>
              </w:rPr>
            </w:pPr>
          </w:p>
        </w:tc>
        <w:tc>
          <w:tcPr>
            <w:tcW w:w="1021"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709"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c>
          <w:tcPr>
            <w:tcW w:w="1134" w:type="dxa"/>
            <w:vMerge/>
            <w:shd w:val="clear" w:color="auto" w:fill="FFFFCC"/>
          </w:tcPr>
          <w:p w:rsidR="00B66DB1" w:rsidRPr="003B5FAA" w:rsidRDefault="00B66DB1" w:rsidP="000C34EB">
            <w:pPr>
              <w:spacing w:after="0" w:line="240" w:lineRule="auto"/>
              <w:jc w:val="center"/>
              <w:rPr>
                <w:rFonts w:ascii="Times New Roman" w:eastAsia="Calibri" w:hAnsi="Times New Roman" w:cs="Times New Roman"/>
                <w:sz w:val="18"/>
                <w:szCs w:val="18"/>
                <w:lang w:eastAsia="ru-RU"/>
              </w:rPr>
            </w:pPr>
          </w:p>
        </w:tc>
      </w:tr>
    </w:tbl>
    <w:p w:rsidR="00170252" w:rsidRDefault="00170252" w:rsidP="000820E3">
      <w:pPr>
        <w:rPr>
          <w:rFonts w:ascii="Times New Roman" w:hAnsi="Times New Roman" w:cs="Times New Roman"/>
          <w:b/>
          <w:sz w:val="28"/>
          <w:szCs w:val="28"/>
        </w:rPr>
      </w:pPr>
    </w:p>
    <w:sectPr w:rsidR="00170252" w:rsidSect="00B66DB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3D" w:rsidRDefault="00DF713D">
      <w:pPr>
        <w:spacing w:after="0" w:line="240" w:lineRule="auto"/>
      </w:pPr>
      <w:r>
        <w:separator/>
      </w:r>
    </w:p>
  </w:endnote>
  <w:endnote w:type="continuationSeparator" w:id="0">
    <w:p w:rsidR="00DF713D" w:rsidRDefault="00DF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0F7" w:rsidRDefault="003100F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100F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100F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100F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100F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100F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66DB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3D" w:rsidRDefault="00DF713D">
      <w:pPr>
        <w:spacing w:after="0" w:line="240" w:lineRule="auto"/>
      </w:pPr>
      <w:r>
        <w:separator/>
      </w:r>
    </w:p>
  </w:footnote>
  <w:footnote w:type="continuationSeparator" w:id="0">
    <w:p w:rsidR="00DF713D" w:rsidRDefault="00DF713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0F7" w:rsidRDefault="003100F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0F7" w:rsidRDefault="003100F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0F7" w:rsidRDefault="003100F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3510D3D"/>
    <w:multiLevelType w:val="hybridMultilevel"/>
    <w:tmpl w:val="0D06ED4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CA02B3"/>
    <w:multiLevelType w:val="hybridMultilevel"/>
    <w:tmpl w:val="7076EAA2"/>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8"/>
  </w:num>
  <w:num w:numId="15">
    <w:abstractNumId w:val="19"/>
  </w:num>
  <w:num w:numId="16">
    <w:abstractNumId w:val="14"/>
  </w:num>
  <w:num w:numId="17">
    <w:abstractNumId w:val="7"/>
  </w:num>
  <w:num w:numId="18">
    <w:abstractNumId w:val="6"/>
  </w:num>
  <w:num w:numId="19">
    <w:abstractNumId w:val="16"/>
  </w:num>
  <w:num w:numId="20">
    <w:abstractNumId w:val="9"/>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0F7"/>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6DB1"/>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13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21E3-0407-4516-B223-FA3003AF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2025-04-17T14:29:00Z</dcterms:created>
  <dcterms:modified xsi:type="dcterms:W3CDTF">2025-04-17T14:29:00Z</dcterms:modified>
</cp:coreProperties>
</file>