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6670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1451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предоставлению неисключительных прав на ПО "1С-Битрикс" (1875 - запрет)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 акт приема-передачи прав</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1451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1451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1451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14515">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740"/>
        <w:gridCol w:w="1115"/>
        <w:gridCol w:w="1371"/>
        <w:gridCol w:w="1688"/>
        <w:gridCol w:w="1275"/>
        <w:gridCol w:w="1118"/>
        <w:gridCol w:w="1230"/>
      </w:tblGrid>
      <w:tr w:rsidR="00E14515" w:rsidRPr="002E0BB2" w:rsidTr="00F55105">
        <w:tc>
          <w:tcPr>
            <w:tcW w:w="520" w:type="dxa"/>
            <w:vAlign w:val="center"/>
            <w:hideMark/>
          </w:tcPr>
          <w:p w:rsidR="00E14515" w:rsidRPr="002E0BB2" w:rsidRDefault="00E14515" w:rsidP="00F80A37">
            <w:pPr>
              <w:pStyle w:val="22"/>
              <w:keepNext/>
              <w:widowControl w:val="0"/>
              <w:rPr>
                <w:szCs w:val="22"/>
              </w:rPr>
            </w:pPr>
            <w:bookmarkStart w:id="21" w:name="W1_НомерСтрокиN1"/>
            <w:r w:rsidRPr="002E0BB2">
              <w:rPr>
                <w:szCs w:val="22"/>
              </w:rPr>
              <w:t> </w:t>
            </w:r>
            <w:bookmarkEnd w:id="21"/>
            <w:r w:rsidRPr="002E0BB2">
              <w:rPr>
                <w:szCs w:val="22"/>
              </w:rPr>
              <w:t>№</w:t>
            </w:r>
          </w:p>
        </w:tc>
        <w:tc>
          <w:tcPr>
            <w:tcW w:w="2740" w:type="dxa"/>
            <w:vAlign w:val="center"/>
            <w:hideMark/>
          </w:tcPr>
          <w:p w:rsidR="00E14515" w:rsidRPr="002E0BB2" w:rsidRDefault="00E14515" w:rsidP="00F80A37">
            <w:pPr>
              <w:pStyle w:val="22"/>
              <w:keepNext/>
              <w:widowControl w:val="0"/>
              <w:rPr>
                <w:szCs w:val="22"/>
              </w:rPr>
            </w:pPr>
            <w:r w:rsidRPr="002E0BB2">
              <w:rPr>
                <w:szCs w:val="22"/>
              </w:rPr>
              <w:t>Наименование продукта</w:t>
            </w:r>
          </w:p>
        </w:tc>
        <w:tc>
          <w:tcPr>
            <w:tcW w:w="1115" w:type="dxa"/>
            <w:vAlign w:val="center"/>
            <w:hideMark/>
          </w:tcPr>
          <w:p w:rsidR="00E14515" w:rsidRPr="002E0BB2" w:rsidRDefault="00E14515" w:rsidP="00F80A37">
            <w:pPr>
              <w:pStyle w:val="22"/>
              <w:keepNext/>
              <w:widowControl w:val="0"/>
              <w:jc w:val="center"/>
              <w:rPr>
                <w:szCs w:val="22"/>
              </w:rPr>
            </w:pPr>
            <w:r w:rsidRPr="002E0BB2">
              <w:rPr>
                <w:szCs w:val="22"/>
              </w:rPr>
              <w:t>Кол-во</w:t>
            </w:r>
          </w:p>
          <w:p w:rsidR="00E14515" w:rsidRPr="002E0BB2" w:rsidRDefault="00E14515" w:rsidP="00F80A37">
            <w:pPr>
              <w:pStyle w:val="22"/>
              <w:keepNext/>
              <w:widowControl w:val="0"/>
              <w:jc w:val="center"/>
              <w:rPr>
                <w:szCs w:val="22"/>
              </w:rPr>
            </w:pPr>
            <w:r w:rsidRPr="002E0BB2">
              <w:rPr>
                <w:szCs w:val="22"/>
              </w:rPr>
              <w:t>(</w:t>
            </w:r>
            <w:proofErr w:type="spellStart"/>
            <w:r w:rsidRPr="002E0BB2">
              <w:rPr>
                <w:szCs w:val="22"/>
              </w:rPr>
              <w:t>усл</w:t>
            </w:r>
            <w:proofErr w:type="spellEnd"/>
            <w:r w:rsidRPr="002E0BB2">
              <w:rPr>
                <w:szCs w:val="22"/>
              </w:rPr>
              <w:t>. ед.)</w:t>
            </w:r>
          </w:p>
        </w:tc>
        <w:tc>
          <w:tcPr>
            <w:tcW w:w="1371" w:type="dxa"/>
            <w:vAlign w:val="center"/>
          </w:tcPr>
          <w:p w:rsidR="00E14515" w:rsidRPr="002E0BB2" w:rsidRDefault="00E14515" w:rsidP="00F80A37">
            <w:pPr>
              <w:pStyle w:val="22"/>
              <w:keepNext/>
              <w:widowControl w:val="0"/>
              <w:jc w:val="center"/>
              <w:rPr>
                <w:szCs w:val="22"/>
              </w:rPr>
            </w:pPr>
            <w:r w:rsidRPr="002E0BB2">
              <w:rPr>
                <w:szCs w:val="22"/>
              </w:rPr>
              <w:t>ОКПД2</w:t>
            </w:r>
          </w:p>
        </w:tc>
        <w:tc>
          <w:tcPr>
            <w:tcW w:w="1688" w:type="dxa"/>
            <w:shd w:val="clear" w:color="auto" w:fill="auto"/>
            <w:vAlign w:val="center"/>
          </w:tcPr>
          <w:p w:rsidR="00E14515" w:rsidRPr="002E0BB2" w:rsidRDefault="00E14515" w:rsidP="00F80A37">
            <w:pPr>
              <w:pStyle w:val="22"/>
              <w:keepNext/>
              <w:widowControl w:val="0"/>
              <w:jc w:val="center"/>
              <w:rPr>
                <w:szCs w:val="22"/>
              </w:rPr>
            </w:pPr>
            <w:r>
              <w:rPr>
                <w:szCs w:val="22"/>
              </w:rPr>
              <w:t>Страна происхождения</w:t>
            </w:r>
          </w:p>
        </w:tc>
        <w:tc>
          <w:tcPr>
            <w:tcW w:w="1275" w:type="dxa"/>
            <w:shd w:val="clear" w:color="auto" w:fill="auto"/>
          </w:tcPr>
          <w:p w:rsidR="00E14515" w:rsidRPr="002E0BB2" w:rsidRDefault="00E14515" w:rsidP="00F80A37">
            <w:pPr>
              <w:pStyle w:val="22"/>
              <w:keepNext/>
              <w:widowControl w:val="0"/>
              <w:jc w:val="center"/>
              <w:rPr>
                <w:szCs w:val="22"/>
              </w:rPr>
            </w:pPr>
            <w:r>
              <w:rPr>
                <w:szCs w:val="22"/>
              </w:rPr>
              <w:t>№ реестровой записи</w:t>
            </w:r>
          </w:p>
        </w:tc>
        <w:tc>
          <w:tcPr>
            <w:tcW w:w="1118" w:type="dxa"/>
            <w:shd w:val="clear" w:color="auto" w:fill="FFFF00"/>
            <w:vAlign w:val="center"/>
          </w:tcPr>
          <w:p w:rsidR="00E14515" w:rsidRPr="002E0BB2" w:rsidRDefault="00E14515" w:rsidP="00F80A37">
            <w:pPr>
              <w:pStyle w:val="22"/>
              <w:keepNext/>
              <w:widowControl w:val="0"/>
              <w:jc w:val="center"/>
              <w:rPr>
                <w:szCs w:val="22"/>
              </w:rPr>
            </w:pPr>
            <w:r w:rsidRPr="002E0BB2">
              <w:rPr>
                <w:szCs w:val="22"/>
              </w:rPr>
              <w:t>Цена за ед. (руб.)</w:t>
            </w:r>
          </w:p>
        </w:tc>
        <w:tc>
          <w:tcPr>
            <w:tcW w:w="1230" w:type="dxa"/>
            <w:shd w:val="clear" w:color="auto" w:fill="FFFF00"/>
            <w:vAlign w:val="center"/>
            <w:hideMark/>
          </w:tcPr>
          <w:p w:rsidR="00E14515" w:rsidRPr="002E0BB2" w:rsidRDefault="00E14515" w:rsidP="00F80A37">
            <w:pPr>
              <w:pStyle w:val="22"/>
              <w:keepNext/>
              <w:widowControl w:val="0"/>
              <w:jc w:val="center"/>
              <w:rPr>
                <w:szCs w:val="22"/>
              </w:rPr>
            </w:pPr>
            <w:r w:rsidRPr="002E0BB2">
              <w:rPr>
                <w:szCs w:val="22"/>
              </w:rPr>
              <w:t>Стоимость (руб.)</w:t>
            </w:r>
          </w:p>
        </w:tc>
      </w:tr>
      <w:tr w:rsidR="00E14515" w:rsidRPr="002E0BB2" w:rsidTr="00F55105">
        <w:trPr>
          <w:trHeight w:val="321"/>
        </w:trPr>
        <w:tc>
          <w:tcPr>
            <w:tcW w:w="520" w:type="dxa"/>
          </w:tcPr>
          <w:p w:rsidR="00E14515" w:rsidRPr="002E0BB2" w:rsidRDefault="00E14515" w:rsidP="00F80A37">
            <w:pPr>
              <w:pStyle w:val="22"/>
              <w:keepNext/>
              <w:widowControl w:val="0"/>
              <w:rPr>
                <w:szCs w:val="22"/>
              </w:rPr>
            </w:pPr>
            <w:r w:rsidRPr="002E0BB2">
              <w:rPr>
                <w:szCs w:val="22"/>
              </w:rPr>
              <w:t>1</w:t>
            </w:r>
          </w:p>
        </w:tc>
        <w:tc>
          <w:tcPr>
            <w:tcW w:w="2740" w:type="dxa"/>
          </w:tcPr>
          <w:p w:rsidR="00E14515" w:rsidRPr="002E0BB2" w:rsidRDefault="00E14515" w:rsidP="00F80A37">
            <w:pPr>
              <w:pStyle w:val="22"/>
              <w:keepNext/>
              <w:widowControl w:val="0"/>
              <w:jc w:val="left"/>
              <w:rPr>
                <w:szCs w:val="22"/>
              </w:rPr>
            </w:pPr>
            <w:r w:rsidRPr="002E0BB2">
              <w:rPr>
                <w:szCs w:val="22"/>
              </w:rPr>
              <w:t>Лицензия на ПО для ЭВМ "1С-Битрикс: Управление сайтом". Лицензия Стандарт (продление)</w:t>
            </w:r>
          </w:p>
          <w:p w:rsidR="00E14515" w:rsidRPr="002E0BB2" w:rsidRDefault="00E14515" w:rsidP="00F80A37">
            <w:pPr>
              <w:pStyle w:val="22"/>
              <w:keepNext/>
              <w:widowControl w:val="0"/>
              <w:jc w:val="left"/>
              <w:rPr>
                <w:szCs w:val="22"/>
              </w:rPr>
            </w:pPr>
          </w:p>
          <w:p w:rsidR="00E14515" w:rsidRPr="002E0BB2" w:rsidRDefault="00E14515" w:rsidP="00F80A37">
            <w:pPr>
              <w:pStyle w:val="22"/>
              <w:keepNext/>
              <w:widowControl w:val="0"/>
              <w:jc w:val="left"/>
              <w:rPr>
                <w:szCs w:val="22"/>
              </w:rPr>
            </w:pPr>
            <w:r w:rsidRPr="002E0BB2">
              <w:rPr>
                <w:szCs w:val="22"/>
              </w:rPr>
              <w:t>Срок действия: 1 год</w:t>
            </w:r>
          </w:p>
        </w:tc>
        <w:tc>
          <w:tcPr>
            <w:tcW w:w="1115" w:type="dxa"/>
          </w:tcPr>
          <w:p w:rsidR="00E14515" w:rsidRPr="002E0BB2" w:rsidRDefault="00E14515" w:rsidP="00F80A37">
            <w:pPr>
              <w:pStyle w:val="22"/>
              <w:keepNext/>
              <w:widowControl w:val="0"/>
              <w:jc w:val="center"/>
              <w:rPr>
                <w:szCs w:val="22"/>
              </w:rPr>
            </w:pPr>
            <w:r w:rsidRPr="002E0BB2">
              <w:rPr>
                <w:szCs w:val="22"/>
              </w:rPr>
              <w:t>3</w:t>
            </w:r>
          </w:p>
        </w:tc>
        <w:tc>
          <w:tcPr>
            <w:tcW w:w="1371" w:type="dxa"/>
          </w:tcPr>
          <w:p w:rsidR="00E14515" w:rsidRPr="002E0BB2" w:rsidRDefault="00E14515" w:rsidP="00F80A37">
            <w:pPr>
              <w:pStyle w:val="22"/>
              <w:keepNext/>
              <w:widowControl w:val="0"/>
              <w:jc w:val="center"/>
              <w:rPr>
                <w:szCs w:val="22"/>
              </w:rPr>
            </w:pPr>
            <w:r w:rsidRPr="002E0BB2">
              <w:rPr>
                <w:szCs w:val="22"/>
              </w:rPr>
              <w:t>58.29.50.000</w:t>
            </w:r>
          </w:p>
        </w:tc>
        <w:tc>
          <w:tcPr>
            <w:tcW w:w="1688" w:type="dxa"/>
            <w:shd w:val="clear" w:color="auto" w:fill="auto"/>
          </w:tcPr>
          <w:p w:rsidR="00E14515" w:rsidRPr="002E0BB2" w:rsidRDefault="00F55105" w:rsidP="00F80A37">
            <w:pPr>
              <w:pStyle w:val="22"/>
              <w:keepNext/>
              <w:widowControl w:val="0"/>
              <w:jc w:val="center"/>
              <w:rPr>
                <w:szCs w:val="22"/>
              </w:rPr>
            </w:pPr>
            <w:r>
              <w:rPr>
                <w:szCs w:val="22"/>
              </w:rPr>
              <w:t>Россия</w:t>
            </w:r>
          </w:p>
        </w:tc>
        <w:tc>
          <w:tcPr>
            <w:tcW w:w="1275" w:type="dxa"/>
            <w:shd w:val="clear" w:color="auto" w:fill="auto"/>
          </w:tcPr>
          <w:p w:rsidR="00E14515" w:rsidRPr="002E0BB2" w:rsidRDefault="00F55105" w:rsidP="00F55105">
            <w:pPr>
              <w:pStyle w:val="22"/>
              <w:keepNext/>
              <w:widowControl w:val="0"/>
              <w:ind w:left="-166" w:right="-186"/>
              <w:jc w:val="center"/>
              <w:rPr>
                <w:szCs w:val="22"/>
              </w:rPr>
            </w:pPr>
            <w:r>
              <w:rPr>
                <w:bCs/>
                <w:szCs w:val="22"/>
              </w:rPr>
              <w:t xml:space="preserve">№ </w:t>
            </w:r>
            <w:r w:rsidRPr="001A24A6">
              <w:rPr>
                <w:bCs/>
                <w:szCs w:val="22"/>
              </w:rPr>
              <w:t>35 от 20.02.2016</w:t>
            </w:r>
          </w:p>
        </w:tc>
        <w:tc>
          <w:tcPr>
            <w:tcW w:w="1118" w:type="dxa"/>
            <w:shd w:val="clear" w:color="auto" w:fill="FFFF00"/>
          </w:tcPr>
          <w:p w:rsidR="00E14515" w:rsidRPr="002E0BB2" w:rsidRDefault="00E14515" w:rsidP="00F80A37">
            <w:pPr>
              <w:pStyle w:val="22"/>
              <w:keepNext/>
              <w:widowControl w:val="0"/>
              <w:rPr>
                <w:szCs w:val="22"/>
              </w:rPr>
            </w:pPr>
          </w:p>
        </w:tc>
        <w:tc>
          <w:tcPr>
            <w:tcW w:w="1230" w:type="dxa"/>
            <w:shd w:val="clear" w:color="auto" w:fill="FFFF00"/>
          </w:tcPr>
          <w:p w:rsidR="00E14515" w:rsidRPr="002E0BB2" w:rsidRDefault="00E14515" w:rsidP="00F80A37">
            <w:pPr>
              <w:pStyle w:val="22"/>
              <w:keepNext/>
              <w:widowControl w:val="0"/>
              <w:rPr>
                <w:szCs w:val="22"/>
              </w:rPr>
            </w:pPr>
          </w:p>
        </w:tc>
      </w:tr>
      <w:tr w:rsidR="00E14515" w:rsidRPr="002E0BB2" w:rsidTr="00F55105">
        <w:trPr>
          <w:trHeight w:val="321"/>
        </w:trPr>
        <w:tc>
          <w:tcPr>
            <w:tcW w:w="520" w:type="dxa"/>
          </w:tcPr>
          <w:p w:rsidR="00E14515" w:rsidRPr="002E0BB2" w:rsidRDefault="00E14515" w:rsidP="00F80A37">
            <w:pPr>
              <w:pStyle w:val="22"/>
              <w:keepNext/>
              <w:widowControl w:val="0"/>
              <w:rPr>
                <w:szCs w:val="22"/>
              </w:rPr>
            </w:pPr>
            <w:r w:rsidRPr="002E0BB2">
              <w:rPr>
                <w:szCs w:val="22"/>
              </w:rPr>
              <w:t>2</w:t>
            </w:r>
          </w:p>
        </w:tc>
        <w:tc>
          <w:tcPr>
            <w:tcW w:w="2740" w:type="dxa"/>
          </w:tcPr>
          <w:p w:rsidR="00E14515" w:rsidRPr="002E0BB2" w:rsidRDefault="00E14515" w:rsidP="00F80A37">
            <w:pPr>
              <w:pStyle w:val="22"/>
              <w:keepNext/>
              <w:widowControl w:val="0"/>
              <w:jc w:val="left"/>
              <w:rPr>
                <w:szCs w:val="22"/>
              </w:rPr>
            </w:pPr>
            <w:r w:rsidRPr="002E0BB2">
              <w:rPr>
                <w:szCs w:val="22"/>
              </w:rPr>
              <w:t>Лицензия на ПО для ЭВМ "1С-Битрикс: Управление сайтом". Лицензия Эксперт (продление)</w:t>
            </w:r>
          </w:p>
          <w:p w:rsidR="00E14515" w:rsidRPr="002E0BB2" w:rsidRDefault="00E14515" w:rsidP="00F80A37">
            <w:pPr>
              <w:pStyle w:val="22"/>
              <w:keepNext/>
              <w:widowControl w:val="0"/>
              <w:jc w:val="left"/>
              <w:rPr>
                <w:szCs w:val="22"/>
              </w:rPr>
            </w:pPr>
          </w:p>
          <w:p w:rsidR="00E14515" w:rsidRPr="002E0BB2" w:rsidRDefault="00E14515" w:rsidP="00F80A37">
            <w:pPr>
              <w:pStyle w:val="22"/>
              <w:keepNext/>
              <w:widowControl w:val="0"/>
              <w:jc w:val="left"/>
              <w:rPr>
                <w:szCs w:val="22"/>
              </w:rPr>
            </w:pPr>
            <w:r w:rsidRPr="002E0BB2">
              <w:rPr>
                <w:szCs w:val="22"/>
              </w:rPr>
              <w:t>Срок действия: 1 год</w:t>
            </w:r>
          </w:p>
        </w:tc>
        <w:tc>
          <w:tcPr>
            <w:tcW w:w="1115" w:type="dxa"/>
          </w:tcPr>
          <w:p w:rsidR="00E14515" w:rsidRPr="002E0BB2" w:rsidRDefault="00E14515" w:rsidP="00F80A37">
            <w:pPr>
              <w:pStyle w:val="22"/>
              <w:keepNext/>
              <w:widowControl w:val="0"/>
              <w:jc w:val="center"/>
              <w:rPr>
                <w:szCs w:val="22"/>
              </w:rPr>
            </w:pPr>
            <w:r w:rsidRPr="002E0BB2">
              <w:rPr>
                <w:szCs w:val="22"/>
              </w:rPr>
              <w:t>1</w:t>
            </w:r>
          </w:p>
        </w:tc>
        <w:tc>
          <w:tcPr>
            <w:tcW w:w="1371" w:type="dxa"/>
          </w:tcPr>
          <w:p w:rsidR="00E14515" w:rsidRPr="002E0BB2" w:rsidRDefault="00E14515" w:rsidP="00F80A37">
            <w:pPr>
              <w:pStyle w:val="22"/>
              <w:keepNext/>
              <w:widowControl w:val="0"/>
              <w:jc w:val="center"/>
              <w:rPr>
                <w:szCs w:val="22"/>
              </w:rPr>
            </w:pPr>
            <w:r w:rsidRPr="002E0BB2">
              <w:rPr>
                <w:szCs w:val="22"/>
              </w:rPr>
              <w:t>58.29.50.000</w:t>
            </w:r>
          </w:p>
        </w:tc>
        <w:tc>
          <w:tcPr>
            <w:tcW w:w="1688" w:type="dxa"/>
            <w:shd w:val="clear" w:color="auto" w:fill="auto"/>
          </w:tcPr>
          <w:p w:rsidR="00E14515" w:rsidRPr="002E0BB2" w:rsidRDefault="00F55105" w:rsidP="00F80A37">
            <w:pPr>
              <w:pStyle w:val="22"/>
              <w:keepNext/>
              <w:widowControl w:val="0"/>
              <w:jc w:val="center"/>
              <w:rPr>
                <w:szCs w:val="22"/>
              </w:rPr>
            </w:pPr>
            <w:r>
              <w:rPr>
                <w:szCs w:val="22"/>
              </w:rPr>
              <w:t>Россия</w:t>
            </w:r>
          </w:p>
        </w:tc>
        <w:tc>
          <w:tcPr>
            <w:tcW w:w="1275" w:type="dxa"/>
            <w:shd w:val="clear" w:color="auto" w:fill="auto"/>
          </w:tcPr>
          <w:p w:rsidR="00E14515" w:rsidRPr="002E0BB2" w:rsidRDefault="00F55105" w:rsidP="00F55105">
            <w:pPr>
              <w:pStyle w:val="22"/>
              <w:keepNext/>
              <w:widowControl w:val="0"/>
              <w:ind w:left="-166" w:right="-186"/>
              <w:jc w:val="center"/>
              <w:rPr>
                <w:szCs w:val="22"/>
              </w:rPr>
            </w:pPr>
            <w:r w:rsidRPr="001A24A6">
              <w:rPr>
                <w:bCs/>
                <w:szCs w:val="22"/>
              </w:rPr>
              <w:t>№</w:t>
            </w:r>
            <w:r>
              <w:rPr>
                <w:bCs/>
                <w:szCs w:val="22"/>
              </w:rPr>
              <w:t xml:space="preserve"> </w:t>
            </w:r>
            <w:r w:rsidRPr="001A24A6">
              <w:rPr>
                <w:bCs/>
                <w:szCs w:val="22"/>
              </w:rPr>
              <w:t>35 от 20.02.2016</w:t>
            </w:r>
          </w:p>
        </w:tc>
        <w:tc>
          <w:tcPr>
            <w:tcW w:w="1118" w:type="dxa"/>
            <w:shd w:val="clear" w:color="auto" w:fill="FFFF00"/>
          </w:tcPr>
          <w:p w:rsidR="00E14515" w:rsidRPr="002E0BB2" w:rsidRDefault="00E14515" w:rsidP="00F80A37">
            <w:pPr>
              <w:pStyle w:val="22"/>
              <w:keepNext/>
              <w:widowControl w:val="0"/>
              <w:rPr>
                <w:szCs w:val="22"/>
              </w:rPr>
            </w:pPr>
          </w:p>
        </w:tc>
        <w:tc>
          <w:tcPr>
            <w:tcW w:w="1230" w:type="dxa"/>
            <w:shd w:val="clear" w:color="auto" w:fill="FFFF00"/>
          </w:tcPr>
          <w:p w:rsidR="00E14515" w:rsidRPr="002E0BB2" w:rsidRDefault="00E14515" w:rsidP="00F80A37">
            <w:pPr>
              <w:pStyle w:val="22"/>
              <w:keepNext/>
              <w:widowControl w:val="0"/>
              <w:rPr>
                <w:szCs w:val="22"/>
              </w:rPr>
            </w:pPr>
          </w:p>
        </w:tc>
      </w:tr>
      <w:tr w:rsidR="00E14515" w:rsidRPr="002E0BB2" w:rsidTr="00F80A37">
        <w:trPr>
          <w:trHeight w:val="321"/>
        </w:trPr>
        <w:tc>
          <w:tcPr>
            <w:tcW w:w="9827" w:type="dxa"/>
            <w:gridSpan w:val="7"/>
          </w:tcPr>
          <w:p w:rsidR="00E14515" w:rsidRPr="002E0BB2" w:rsidRDefault="00E14515" w:rsidP="00F80A37">
            <w:pPr>
              <w:pStyle w:val="22"/>
              <w:keepNext/>
              <w:widowControl w:val="0"/>
              <w:jc w:val="right"/>
              <w:rPr>
                <w:szCs w:val="22"/>
              </w:rPr>
            </w:pPr>
            <w:r w:rsidRPr="002E0BB2">
              <w:rPr>
                <w:szCs w:val="22"/>
              </w:rPr>
              <w:t>ИТОГО</w:t>
            </w:r>
            <w:r w:rsidRPr="002E0BB2">
              <w:rPr>
                <w:szCs w:val="22"/>
                <w:lang w:val="en-US"/>
              </w:rPr>
              <w:t>:</w:t>
            </w:r>
          </w:p>
        </w:tc>
        <w:tc>
          <w:tcPr>
            <w:tcW w:w="1230" w:type="dxa"/>
            <w:shd w:val="clear" w:color="auto" w:fill="FFFF00"/>
          </w:tcPr>
          <w:p w:rsidR="00E14515" w:rsidRPr="002E0BB2" w:rsidRDefault="00E14515" w:rsidP="00F80A37">
            <w:pPr>
              <w:pStyle w:val="22"/>
              <w:keepNext/>
              <w:widowControl w:val="0"/>
              <w:rPr>
                <w:szCs w:val="22"/>
              </w:rPr>
            </w:pPr>
          </w:p>
        </w:tc>
      </w:tr>
    </w:tbl>
    <w:p w:rsidR="00E14515" w:rsidRPr="000437D6" w:rsidRDefault="00E14515" w:rsidP="00E14515">
      <w:pPr>
        <w:pStyle w:val="a7"/>
        <w:widowControl w:val="0"/>
        <w:spacing w:after="0"/>
        <w:ind w:left="0"/>
        <w:jc w:val="center"/>
        <w:rPr>
          <w:rFonts w:ascii="Times New Roman" w:eastAsia="Courier New" w:hAnsi="Times New Roman" w:cs="Times New Roman"/>
          <w:b/>
        </w:rPr>
      </w:pPr>
    </w:p>
    <w:p w:rsidR="00E14515" w:rsidRPr="000C49BA" w:rsidRDefault="00E14515" w:rsidP="00E14515">
      <w:pPr>
        <w:pStyle w:val="a7"/>
        <w:widowControl w:val="0"/>
        <w:spacing w:after="0"/>
        <w:ind w:left="567"/>
        <w:jc w:val="center"/>
        <w:rPr>
          <w:rFonts w:ascii="Times New Roman" w:eastAsia="Courier New" w:hAnsi="Times New Roman" w:cs="Times New Roman"/>
          <w:b/>
        </w:rPr>
      </w:pPr>
      <w:r w:rsidRPr="000C49BA">
        <w:rPr>
          <w:rFonts w:ascii="Times New Roman" w:eastAsia="Courier New" w:hAnsi="Times New Roman" w:cs="Times New Roman"/>
          <w:b/>
          <w:lang w:val="en-US"/>
        </w:rPr>
        <w:t>WEB</w:t>
      </w:r>
      <w:r w:rsidRPr="000C49BA">
        <w:rPr>
          <w:rFonts w:ascii="Times New Roman" w:eastAsia="Courier New" w:hAnsi="Times New Roman" w:cs="Times New Roman"/>
          <w:b/>
        </w:rPr>
        <w:t>-САЙТЫ ЗАКАЗЧИКА</w:t>
      </w:r>
    </w:p>
    <w:p w:rsidR="00E14515" w:rsidRPr="000C49BA" w:rsidRDefault="00E14515" w:rsidP="00E14515">
      <w:pPr>
        <w:pStyle w:val="a7"/>
        <w:numPr>
          <w:ilvl w:val="0"/>
          <w:numId w:val="20"/>
        </w:numPr>
        <w:spacing w:after="0" w:line="240" w:lineRule="auto"/>
        <w:ind w:left="567"/>
        <w:rPr>
          <w:rFonts w:ascii="Times New Roman" w:eastAsia="Times New Roman" w:hAnsi="Times New Roman" w:cs="Times New Roman"/>
          <w:lang w:eastAsia="ru-RU"/>
        </w:rPr>
      </w:pPr>
      <w:r w:rsidRPr="000C49BA">
        <w:rPr>
          <w:rFonts w:ascii="Times New Roman" w:eastAsia="Times New Roman" w:hAnsi="Times New Roman" w:cs="Times New Roman"/>
          <w:lang w:eastAsia="ru-RU"/>
        </w:rPr>
        <w:t>Лицензия на ПО для ЭВМ "1С-Битрикс: Управление сайтом". Лицензия Стандарт (продление)</w:t>
      </w:r>
      <w:r w:rsidRPr="000C49BA">
        <w:rPr>
          <w:rFonts w:ascii="Times New Roman" w:eastAsia="Times New Roman" w:hAnsi="Times New Roman" w:cs="Times New Roman"/>
          <w:lang w:val="en-US" w:eastAsia="ru-RU"/>
        </w:rPr>
        <w:t>:</w:t>
      </w:r>
    </w:p>
    <w:p w:rsidR="00E14515" w:rsidRPr="000C49BA" w:rsidRDefault="00E14515" w:rsidP="00E14515">
      <w:pPr>
        <w:spacing w:after="0" w:line="240" w:lineRule="auto"/>
        <w:ind w:left="567"/>
        <w:rPr>
          <w:rFonts w:ascii="Times New Roman" w:eastAsia="Times New Roman" w:hAnsi="Times New Roman" w:cs="Times New Roman"/>
          <w:lang w:val="en-US" w:eastAsia="ru-RU"/>
        </w:rPr>
      </w:pPr>
      <w:r w:rsidRPr="000C49BA">
        <w:rPr>
          <w:rFonts w:ascii="Times New Roman" w:eastAsia="Times New Roman" w:hAnsi="Times New Roman" w:cs="Times New Roman"/>
          <w:lang w:val="en-US" w:eastAsia="ru-RU"/>
        </w:rPr>
        <w:t>-</w:t>
      </w:r>
      <w:r w:rsidRPr="000C49BA">
        <w:rPr>
          <w:rFonts w:ascii="Times New Roman" w:eastAsia="Times New Roman" w:hAnsi="Times New Roman" w:cs="Times New Roman"/>
          <w:lang w:eastAsia="ru-RU"/>
        </w:rPr>
        <w:t xml:space="preserve">dent.spb.ru </w:t>
      </w:r>
    </w:p>
    <w:p w:rsidR="00E14515" w:rsidRPr="000C49BA" w:rsidRDefault="00E14515" w:rsidP="00E14515">
      <w:pPr>
        <w:spacing w:after="0" w:line="240" w:lineRule="auto"/>
        <w:ind w:left="567"/>
        <w:rPr>
          <w:rFonts w:ascii="Times New Roman" w:eastAsia="Times New Roman" w:hAnsi="Times New Roman" w:cs="Times New Roman"/>
          <w:lang w:val="en-US" w:eastAsia="ru-RU"/>
        </w:rPr>
      </w:pPr>
      <w:r w:rsidRPr="000C49BA">
        <w:rPr>
          <w:rFonts w:ascii="Times New Roman" w:eastAsia="Times New Roman" w:hAnsi="Times New Roman" w:cs="Times New Roman"/>
          <w:lang w:val="en-US" w:eastAsia="ru-RU"/>
        </w:rPr>
        <w:t>-</w:t>
      </w:r>
      <w:r w:rsidRPr="000C49BA">
        <w:rPr>
          <w:rFonts w:ascii="Times New Roman" w:eastAsia="Times New Roman" w:hAnsi="Times New Roman" w:cs="Times New Roman"/>
          <w:lang w:eastAsia="ru-RU"/>
        </w:rPr>
        <w:t xml:space="preserve">forum-onco.ru </w:t>
      </w:r>
    </w:p>
    <w:p w:rsidR="00E14515" w:rsidRPr="000C49BA" w:rsidRDefault="00E14515" w:rsidP="00E14515">
      <w:pPr>
        <w:spacing w:after="0" w:line="240" w:lineRule="auto"/>
        <w:ind w:left="567"/>
        <w:rPr>
          <w:rFonts w:ascii="Times New Roman" w:eastAsia="Times New Roman" w:hAnsi="Times New Roman" w:cs="Times New Roman"/>
          <w:lang w:val="en-US" w:eastAsia="ru-RU"/>
        </w:rPr>
      </w:pPr>
      <w:r w:rsidRPr="000C49BA">
        <w:rPr>
          <w:rFonts w:ascii="Times New Roman" w:eastAsia="Times New Roman" w:hAnsi="Times New Roman" w:cs="Times New Roman"/>
          <w:lang w:val="en-US" w:eastAsia="ru-RU"/>
        </w:rPr>
        <w:t>-</w:t>
      </w:r>
      <w:r w:rsidRPr="000C49BA">
        <w:rPr>
          <w:rFonts w:ascii="Times New Roman" w:eastAsia="Times New Roman" w:hAnsi="Times New Roman" w:cs="Times New Roman"/>
          <w:lang w:eastAsia="ru-RU"/>
        </w:rPr>
        <w:t>niioncologii.ru</w:t>
      </w:r>
    </w:p>
    <w:p w:rsidR="00E14515" w:rsidRPr="000C49BA" w:rsidRDefault="00E14515" w:rsidP="00E14515">
      <w:pPr>
        <w:spacing w:after="0" w:line="240" w:lineRule="auto"/>
        <w:ind w:left="567" w:firstLine="709"/>
        <w:rPr>
          <w:rFonts w:ascii="Times New Roman" w:eastAsia="Times New Roman" w:hAnsi="Times New Roman" w:cs="Times New Roman"/>
          <w:lang w:val="en-US" w:eastAsia="ru-RU"/>
        </w:rPr>
      </w:pPr>
    </w:p>
    <w:p w:rsidR="00E14515" w:rsidRPr="000C49BA" w:rsidRDefault="00E14515" w:rsidP="00E14515">
      <w:pPr>
        <w:pStyle w:val="a7"/>
        <w:numPr>
          <w:ilvl w:val="0"/>
          <w:numId w:val="20"/>
        </w:numPr>
        <w:spacing w:after="0" w:line="240" w:lineRule="auto"/>
        <w:ind w:left="567"/>
        <w:rPr>
          <w:rFonts w:ascii="Times New Roman" w:eastAsia="Times New Roman" w:hAnsi="Times New Roman" w:cs="Times New Roman"/>
          <w:lang w:eastAsia="ru-RU"/>
        </w:rPr>
      </w:pPr>
      <w:r w:rsidRPr="000C49BA">
        <w:rPr>
          <w:rFonts w:ascii="Times New Roman" w:eastAsia="Times New Roman" w:hAnsi="Times New Roman" w:cs="Times New Roman"/>
          <w:lang w:eastAsia="ru-RU"/>
        </w:rPr>
        <w:t>Лицензия на ПО для ЭВМ "1С-Битрикс: Управление сайтом". Лицензия Эксперт (продление):</w:t>
      </w:r>
    </w:p>
    <w:p w:rsidR="00E14515" w:rsidRPr="000C49BA" w:rsidRDefault="00E14515" w:rsidP="00E14515">
      <w:pPr>
        <w:spacing w:after="0" w:line="240" w:lineRule="auto"/>
        <w:ind w:left="567"/>
        <w:rPr>
          <w:rFonts w:ascii="Times New Roman" w:eastAsia="Times New Roman" w:hAnsi="Times New Roman" w:cs="Times New Roman"/>
          <w:lang w:eastAsia="ru-RU"/>
        </w:rPr>
      </w:pPr>
      <w:r w:rsidRPr="000C49BA">
        <w:rPr>
          <w:rFonts w:ascii="Times New Roman" w:eastAsia="Times New Roman" w:hAnsi="Times New Roman" w:cs="Times New Roman"/>
          <w:lang w:eastAsia="ru-RU"/>
        </w:rPr>
        <w:t>-oncokdc.ru</w:t>
      </w:r>
    </w:p>
    <w:p w:rsidR="00170252" w:rsidRDefault="00170252" w:rsidP="000820E3">
      <w:pPr>
        <w:rPr>
          <w:rFonts w:ascii="Times New Roman" w:hAnsi="Times New Roman" w:cs="Times New Roman"/>
          <w:b/>
          <w:sz w:val="28"/>
          <w:szCs w:val="28"/>
        </w:rPr>
      </w:pPr>
    </w:p>
    <w:sectPr w:rsidR="00170252" w:rsidSect="00E14515">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BA" w:rsidRDefault="00F73ABA">
      <w:pPr>
        <w:spacing w:after="0" w:line="240" w:lineRule="auto"/>
      </w:pPr>
      <w:r>
        <w:separator/>
      </w:r>
    </w:p>
  </w:endnote>
  <w:endnote w:type="continuationSeparator" w:id="0">
    <w:p w:rsidR="00F73ABA" w:rsidRDefault="00F7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670C" w:rsidRDefault="0046670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6670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6670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6670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6670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6670C">
    <w:pPr>
      <w:pStyle w:val="ab"/>
      <w:jc w:val="right"/>
    </w:pPr>
    <w:sdt>
      <w:sdtPr>
        <w:id w:val="5832648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510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BA" w:rsidRDefault="00F73ABA">
      <w:pPr>
        <w:spacing w:after="0" w:line="240" w:lineRule="auto"/>
      </w:pPr>
      <w:r>
        <w:separator/>
      </w:r>
    </w:p>
  </w:footnote>
  <w:footnote w:type="continuationSeparator" w:id="0">
    <w:p w:rsidR="00F73ABA" w:rsidRDefault="00F73AB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670C" w:rsidRDefault="0046670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670C" w:rsidRDefault="0046670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670C" w:rsidRDefault="0046670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3382C41"/>
    <w:multiLevelType w:val="hybridMultilevel"/>
    <w:tmpl w:val="612E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7"/>
  </w:num>
  <w:num w:numId="18">
    <w:abstractNumId w:val="6"/>
  </w:num>
  <w:num w:numId="19">
    <w:abstractNumId w:val="15"/>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670C"/>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4515"/>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55105"/>
    <w:rsid w:val="00F709FA"/>
    <w:rsid w:val="00F72D5A"/>
    <w:rsid w:val="00F73AB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22">
    <w:name w:val="Body Text 2"/>
    <w:basedOn w:val="a0"/>
    <w:link w:val="23"/>
    <w:uiPriority w:val="99"/>
    <w:rsid w:val="00E14515"/>
    <w:pPr>
      <w:spacing w:after="0" w:line="240" w:lineRule="auto"/>
      <w:jc w:val="both"/>
    </w:pPr>
    <w:rPr>
      <w:rFonts w:ascii="Times New Roman" w:eastAsia="Times New Roman" w:hAnsi="Times New Roman" w:cs="Times New Roman"/>
      <w:szCs w:val="20"/>
      <w:lang w:eastAsia="ru-RU"/>
    </w:rPr>
  </w:style>
  <w:style w:type="character" w:customStyle="1" w:styleId="23">
    <w:name w:val="Основной текст 2 Знак"/>
    <w:basedOn w:val="a1"/>
    <w:link w:val="22"/>
    <w:uiPriority w:val="99"/>
    <w:rsid w:val="00E14515"/>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67AD-EDC1-45C3-A465-D016E48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2026-04-30T08:19:00Z</dcterms:created>
  <dcterms:modified xsi:type="dcterms:W3CDTF">2026-04-30T08:19:00Z</dcterms:modified>
</cp:coreProperties>
</file>