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05-07/2259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F1AB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15" w:type="pct"/>
        <w:tblInd w:w="-318" w:type="dxa"/>
        <w:tblLayout w:type="fixed"/>
        <w:tblLook w:val="04A0" w:firstRow="1" w:lastRow="0" w:firstColumn="1" w:lastColumn="0" w:noHBand="0" w:noVBand="1"/>
      </w:tblPr>
      <w:tblGrid>
        <w:gridCol w:w="569"/>
        <w:gridCol w:w="1009"/>
        <w:gridCol w:w="1316"/>
        <w:gridCol w:w="1531"/>
        <w:gridCol w:w="956"/>
        <w:gridCol w:w="1083"/>
        <w:gridCol w:w="2447"/>
        <w:gridCol w:w="1439"/>
        <w:gridCol w:w="1165"/>
        <w:gridCol w:w="1096"/>
        <w:gridCol w:w="640"/>
        <w:gridCol w:w="963"/>
        <w:gridCol w:w="689"/>
        <w:gridCol w:w="1413"/>
      </w:tblGrid>
      <w:tr w:rsidR="00731FB3" w:rsidRPr="00DD1026" w:rsidTr="003C1D9F">
        <w:trPr>
          <w:trHeight w:val="300"/>
        </w:trPr>
        <w:tc>
          <w:tcPr>
            <w:tcW w:w="174" w:type="pct"/>
            <w:vMerge w:val="restart"/>
            <w:tcBorders>
              <w:top w:val="single" w:sz="6" w:space="0" w:color="auto"/>
              <w:left w:val="single" w:sz="6" w:space="0" w:color="auto"/>
              <w:bottom w:val="single" w:sz="6" w:space="0" w:color="auto"/>
              <w:right w:val="single" w:sz="6"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 </w:t>
            </w:r>
          </w:p>
        </w:tc>
        <w:tc>
          <w:tcPr>
            <w:tcW w:w="309" w:type="pct"/>
            <w:vMerge w:val="restart"/>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Наименование товара, работы, услуги</w:t>
            </w:r>
          </w:p>
        </w:tc>
        <w:tc>
          <w:tcPr>
            <w:tcW w:w="403" w:type="pct"/>
            <w:vMerge w:val="restart"/>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Код позиции</w:t>
            </w:r>
          </w:p>
        </w:tc>
        <w:tc>
          <w:tcPr>
            <w:tcW w:w="1844" w:type="pct"/>
            <w:gridSpan w:val="4"/>
            <w:tcBorders>
              <w:top w:val="single" w:sz="4" w:space="0" w:color="auto"/>
              <w:left w:val="nil"/>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Характеристики товара, работы, услуги</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Обоснование характеристик</w:t>
            </w:r>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Количество(объем работы, услуги)</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Единица измерения</w:t>
            </w:r>
          </w:p>
        </w:tc>
        <w:tc>
          <w:tcPr>
            <w:tcW w:w="196" w:type="pct"/>
            <w:vMerge w:val="restart"/>
            <w:tcBorders>
              <w:top w:val="single" w:sz="4" w:space="0" w:color="auto"/>
              <w:left w:val="single" w:sz="4" w:space="0" w:color="auto"/>
              <w:bottom w:val="single" w:sz="4" w:space="0" w:color="auto"/>
              <w:right w:val="single" w:sz="4" w:space="0" w:color="auto"/>
            </w:tcBorders>
            <w:noWrap/>
            <w:vAlign w:val="bottom"/>
            <w:hideMark/>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Страна происхождения</w:t>
            </w:r>
          </w:p>
        </w:tc>
        <w:tc>
          <w:tcPr>
            <w:tcW w:w="295" w:type="pct"/>
            <w:vMerge w:val="restart"/>
            <w:tcBorders>
              <w:top w:val="single" w:sz="4" w:space="0" w:color="auto"/>
              <w:left w:val="single" w:sz="4" w:space="0" w:color="auto"/>
              <w:bottom w:val="single" w:sz="4" w:space="0" w:color="auto"/>
              <w:right w:val="single" w:sz="4" w:space="0" w:color="auto"/>
            </w:tcBorders>
            <w:noWrap/>
            <w:vAlign w:val="bottom"/>
            <w:hideMark/>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Ставка НДС%</w:t>
            </w:r>
          </w:p>
        </w:tc>
        <w:tc>
          <w:tcPr>
            <w:tcW w:w="211" w:type="pct"/>
            <w:vMerge w:val="restart"/>
            <w:tcBorders>
              <w:top w:val="single" w:sz="4" w:space="0" w:color="auto"/>
              <w:left w:val="single" w:sz="4" w:space="0" w:color="auto"/>
              <w:bottom w:val="single" w:sz="4" w:space="0" w:color="auto"/>
              <w:right w:val="single" w:sz="4" w:space="0" w:color="auto"/>
            </w:tcBorders>
            <w:noWrap/>
            <w:vAlign w:val="bottom"/>
            <w:hideMark/>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Цена за ед. без НДС</w:t>
            </w:r>
          </w:p>
        </w:tc>
        <w:tc>
          <w:tcPr>
            <w:tcW w:w="433" w:type="pct"/>
            <w:vMerge w:val="restart"/>
            <w:tcBorders>
              <w:top w:val="single" w:sz="4" w:space="0" w:color="auto"/>
              <w:left w:val="single" w:sz="4" w:space="0" w:color="auto"/>
              <w:bottom w:val="single" w:sz="4" w:space="0" w:color="auto"/>
              <w:right w:val="single" w:sz="4" w:space="0" w:color="auto"/>
            </w:tcBorders>
            <w:noWrap/>
            <w:vAlign w:val="bottom"/>
            <w:hideMark/>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Сумма без НДС</w:t>
            </w:r>
          </w:p>
        </w:tc>
      </w:tr>
      <w:tr w:rsidR="00731FB3" w:rsidRPr="00DD1026" w:rsidTr="003C1D9F">
        <w:trPr>
          <w:trHeight w:val="300"/>
        </w:trPr>
        <w:tc>
          <w:tcPr>
            <w:tcW w:w="174" w:type="pct"/>
            <w:vMerge/>
            <w:tcBorders>
              <w:top w:val="single" w:sz="6" w:space="0" w:color="auto"/>
              <w:left w:val="single" w:sz="6" w:space="0" w:color="auto"/>
              <w:bottom w:val="single" w:sz="6" w:space="0" w:color="auto"/>
              <w:right w:val="single" w:sz="6"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b/>
                <w:bCs/>
                <w:color w:val="000000"/>
                <w:sz w:val="16"/>
                <w:szCs w:val="16"/>
                <w:lang w:eastAsia="ru-RU"/>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b/>
                <w:bCs/>
                <w:color w:val="000000"/>
                <w:sz w:val="16"/>
                <w:szCs w:val="16"/>
                <w:lang w:eastAsia="ru-RU"/>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b/>
                <w:bCs/>
                <w:color w:val="000000"/>
                <w:sz w:val="16"/>
                <w:szCs w:val="16"/>
                <w:lang w:eastAsia="ru-RU"/>
              </w:rPr>
            </w:pPr>
          </w:p>
        </w:tc>
        <w:tc>
          <w:tcPr>
            <w:tcW w:w="469" w:type="pct"/>
            <w:tcBorders>
              <w:top w:val="nil"/>
              <w:left w:val="nil"/>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Наименование характеристики</w:t>
            </w:r>
          </w:p>
        </w:tc>
        <w:tc>
          <w:tcPr>
            <w:tcW w:w="293" w:type="pct"/>
            <w:tcBorders>
              <w:top w:val="nil"/>
              <w:left w:val="nil"/>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Значение характеристики</w:t>
            </w:r>
          </w:p>
        </w:tc>
        <w:tc>
          <w:tcPr>
            <w:tcW w:w="332" w:type="pct"/>
            <w:tcBorders>
              <w:top w:val="nil"/>
              <w:left w:val="nil"/>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Единица измерения характеристики</w:t>
            </w:r>
          </w:p>
        </w:tc>
        <w:tc>
          <w:tcPr>
            <w:tcW w:w="750" w:type="pct"/>
            <w:tcBorders>
              <w:top w:val="nil"/>
              <w:left w:val="nil"/>
              <w:bottom w:val="single" w:sz="4" w:space="0" w:color="auto"/>
              <w:right w:val="single" w:sz="4" w:space="0" w:color="auto"/>
            </w:tcBorders>
            <w:vAlign w:val="center"/>
            <w:hideMark/>
          </w:tcPr>
          <w:p w:rsidR="00731FB3" w:rsidRPr="00DD1026" w:rsidRDefault="00731FB3" w:rsidP="003C1D9F">
            <w:pPr>
              <w:spacing w:after="0" w:line="240" w:lineRule="auto"/>
              <w:jc w:val="center"/>
              <w:rPr>
                <w:rFonts w:ascii="Times New Roman" w:eastAsia="Times New Roman" w:hAnsi="Times New Roman" w:cs="Times New Roman"/>
                <w:b/>
                <w:bCs/>
                <w:color w:val="000000"/>
                <w:sz w:val="16"/>
                <w:szCs w:val="16"/>
                <w:lang w:eastAsia="ru-RU"/>
              </w:rPr>
            </w:pPr>
            <w:r w:rsidRPr="00DD1026">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b/>
                <w:bCs/>
                <w:color w:val="000000"/>
                <w:sz w:val="16"/>
                <w:szCs w:val="16"/>
                <w:lang w:eastAsia="ru-RU"/>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b/>
                <w:bCs/>
                <w:color w:val="000000"/>
                <w:sz w:val="16"/>
                <w:szCs w:val="16"/>
                <w:lang w:eastAsia="ru-RU"/>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b/>
                <w:bCs/>
                <w:color w:val="000000"/>
                <w:sz w:val="16"/>
                <w:szCs w:val="16"/>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r>
      <w:tr w:rsidR="00731FB3" w:rsidRPr="00DD1026" w:rsidTr="003C1D9F">
        <w:trPr>
          <w:trHeight w:val="2267"/>
        </w:trPr>
        <w:tc>
          <w:tcPr>
            <w:tcW w:w="174" w:type="pct"/>
            <w:vMerge w:val="restart"/>
            <w:tcBorders>
              <w:top w:val="nil"/>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1</w:t>
            </w:r>
          </w:p>
        </w:tc>
        <w:tc>
          <w:tcPr>
            <w:tcW w:w="309" w:type="pct"/>
            <w:vMerge w:val="restart"/>
            <w:tcBorders>
              <w:top w:val="nil"/>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Лейкопластырь гипоаллергенный </w:t>
            </w:r>
          </w:p>
        </w:tc>
        <w:tc>
          <w:tcPr>
            <w:tcW w:w="403" w:type="pct"/>
            <w:vMerge w:val="restart"/>
            <w:tcBorders>
              <w:top w:val="nil"/>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sz w:val="16"/>
                <w:szCs w:val="16"/>
                <w:lang w:eastAsia="ru-RU"/>
              </w:rPr>
              <w:t>21.20.24.110-00000001*</w:t>
            </w: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Гипоаллергенный фиксирующий пластырь на нетканой основе, воздухо- и паропроницаемый, обладающий высокой степенью адгезии. Нестерильный</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Для придания материалу прочности, эластичности и  паропроницаемости..</w:t>
            </w:r>
          </w:p>
        </w:tc>
        <w:tc>
          <w:tcPr>
            <w:tcW w:w="357" w:type="pct"/>
            <w:vMerge w:val="restart"/>
            <w:tcBorders>
              <w:top w:val="nil"/>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шт</w:t>
            </w:r>
          </w:p>
        </w:tc>
        <w:tc>
          <w:tcPr>
            <w:tcW w:w="336" w:type="pct"/>
            <w:vMerge w:val="restart"/>
            <w:tcBorders>
              <w:top w:val="nil"/>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1763</w:t>
            </w:r>
          </w:p>
        </w:tc>
        <w:tc>
          <w:tcPr>
            <w:tcW w:w="196" w:type="pct"/>
            <w:vMerge w:val="restart"/>
            <w:tcBorders>
              <w:top w:val="nil"/>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val="restart"/>
            <w:tcBorders>
              <w:top w:val="nil"/>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val="restart"/>
            <w:tcBorders>
              <w:top w:val="nil"/>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val="restart"/>
            <w:tcBorders>
              <w:top w:val="nil"/>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 Биоинертный </w:t>
            </w:r>
          </w:p>
        </w:tc>
        <w:tc>
          <w:tcPr>
            <w:tcW w:w="293"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не содержит в составе лекарственных средств и биологически активных добавок.</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206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Основа - нетканая (70% - вискозное волокно, 30% - полиэфирное волокно), адгезив - безвредный для кожи медицинский гипоаллергенный клей. </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Для придания материалу прочности, эластичности и  паропроницаемости.</w:t>
            </w:r>
          </w:p>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Адгезив– не вызывает аллергических реакций.</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Размер пластыря</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 ≥2,5 х 914 </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Сантиметр</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Обеспечивает оптимальную фиксацию повязок на поверхностях, для закрепления марли и других вспомогательных медицинских средств</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198"/>
        </w:trPr>
        <w:tc>
          <w:tcPr>
            <w:tcW w:w="174"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2</w:t>
            </w:r>
          </w:p>
        </w:tc>
        <w:tc>
          <w:tcPr>
            <w:tcW w:w="309"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Лейкопластырь для поверхностных ран</w:t>
            </w:r>
          </w:p>
        </w:tc>
        <w:tc>
          <w:tcPr>
            <w:tcW w:w="403"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21.20.24.110-00000005*</w:t>
            </w: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Стерильная гипоаллергенная фиксирующая повязка для назальных катетеров, дуоденальных зондов, назальных трубок и кислородных катетеров - обладает сильной клеящей способностью.  Имеет форму «зонтика». </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Для предотвращения выпадения и смещения средств респираторной поддержки. Благодаря форме «зонтика» позволяет принимать анатомическую форму изгибов носа человека.</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110</w:t>
            </w:r>
          </w:p>
        </w:tc>
        <w:tc>
          <w:tcPr>
            <w:tcW w:w="196" w:type="pct"/>
            <w:vMerge w:val="restart"/>
            <w:tcBorders>
              <w:top w:val="single" w:sz="4" w:space="0" w:color="auto"/>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val="restart"/>
            <w:tcBorders>
              <w:top w:val="single" w:sz="4" w:space="0" w:color="auto"/>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val="restart"/>
            <w:tcBorders>
              <w:top w:val="single" w:sz="4" w:space="0" w:color="auto"/>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val="restart"/>
            <w:tcBorders>
              <w:top w:val="single" w:sz="4" w:space="0" w:color="auto"/>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562"/>
        </w:trPr>
        <w:tc>
          <w:tcPr>
            <w:tcW w:w="174"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Основа - нетканый материал (70% вискоза, 30% полиэфирное волокно), адгезив.</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Изготовлен из полиэстера - для придания материалу прочности, эластичности и  паропроницаемости.</w:t>
            </w:r>
          </w:p>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Адгезив (безвредный для кожи полиакрилат) – не вызывает аллергических реакций. </w:t>
            </w:r>
          </w:p>
        </w:tc>
        <w:tc>
          <w:tcPr>
            <w:tcW w:w="357"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Размер пластыря</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 ≥6 х 8</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Сантиметр</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Обеспечивает оптимальную фиксацию повязок на поверхностях, для закрепления марли и других вспомогательных медицинских средств</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Упаковка индивидуальная стерильная</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Необходимо для сохранения стерильности, для эффективной подготовки к процедуре и для логистики внутри учреждения</w:t>
            </w:r>
          </w:p>
        </w:tc>
        <w:tc>
          <w:tcPr>
            <w:tcW w:w="357" w:type="pct"/>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1853"/>
        </w:trPr>
        <w:tc>
          <w:tcPr>
            <w:tcW w:w="174"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3</w:t>
            </w:r>
          </w:p>
        </w:tc>
        <w:tc>
          <w:tcPr>
            <w:tcW w:w="309"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Лейкопластырь гипоаллергенный </w:t>
            </w:r>
          </w:p>
        </w:tc>
        <w:tc>
          <w:tcPr>
            <w:tcW w:w="403"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sz w:val="16"/>
                <w:szCs w:val="16"/>
                <w:lang w:eastAsia="ru-RU"/>
              </w:rPr>
              <w:t>21.20.24.110-00000001 *</w:t>
            </w:r>
          </w:p>
        </w:tc>
        <w:tc>
          <w:tcPr>
            <w:tcW w:w="469" w:type="pc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Гипоаллергенный фиксирующий  рулонный пластырь на нетканой основе,  паропроницаемый, водопроницаемый.   </w:t>
            </w:r>
          </w:p>
        </w:tc>
        <w:tc>
          <w:tcPr>
            <w:tcW w:w="293" w:type="pc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Для придания материалу прочности, эластичности и  паропроницаемости</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69</w:t>
            </w:r>
          </w:p>
        </w:tc>
        <w:tc>
          <w:tcPr>
            <w:tcW w:w="196" w:type="pct"/>
            <w:vMerge w:val="restart"/>
            <w:tcBorders>
              <w:top w:val="single" w:sz="4" w:space="0" w:color="auto"/>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val="restart"/>
            <w:tcBorders>
              <w:top w:val="single" w:sz="4" w:space="0" w:color="auto"/>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val="restart"/>
            <w:tcBorders>
              <w:top w:val="single" w:sz="4" w:space="0" w:color="auto"/>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val="restart"/>
            <w:tcBorders>
              <w:top w:val="single" w:sz="4" w:space="0" w:color="auto"/>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95"/>
        </w:trPr>
        <w:tc>
          <w:tcPr>
            <w:tcW w:w="174"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Основа - перфорированный нетканый материал полиэстер,  адгезив.</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Изготовлен из полиэстера - для придания материалу прочности, эластичности и  паропроницаемости.</w:t>
            </w:r>
          </w:p>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Адгезив (безвредный для кожи полиакрилат) – не вызывает аллергических реакций. </w:t>
            </w:r>
          </w:p>
        </w:tc>
        <w:tc>
          <w:tcPr>
            <w:tcW w:w="357"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Размер пластыря</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 ≥10 х 1000 </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Сантиметр</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Обеспечивает оптимальную фиксацию повязок на поверхностях, для закрепления марли и других вспомогательных медицинских средств</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Защитное бумажное покрытие с разрезом посередине и нанесенной линейной разметкой.</w:t>
            </w:r>
          </w:p>
        </w:tc>
        <w:tc>
          <w:tcPr>
            <w:tcW w:w="293"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nil"/>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Для точности и удобства резки на требуемые  размеры, и обеспечения  возможности простого и быстрого накладывания  пластыря, без замятия и образования складок.</w:t>
            </w:r>
          </w:p>
        </w:tc>
        <w:tc>
          <w:tcPr>
            <w:tcW w:w="357"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val="restart"/>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4</w:t>
            </w:r>
          </w:p>
        </w:tc>
        <w:tc>
          <w:tcPr>
            <w:tcW w:w="309" w:type="pct"/>
            <w:vMerge w:val="restart"/>
            <w:tcBorders>
              <w:top w:val="single" w:sz="4" w:space="0" w:color="auto"/>
              <w:left w:val="single" w:sz="4" w:space="0" w:color="auto"/>
              <w:right w:val="single" w:sz="4" w:space="0" w:color="auto"/>
            </w:tcBorders>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Лейкопластырь для поверхностных ран, антибактериальный</w:t>
            </w:r>
          </w:p>
        </w:tc>
        <w:tc>
          <w:tcPr>
            <w:tcW w:w="403" w:type="pct"/>
            <w:vMerge w:val="restart"/>
            <w:tcBorders>
              <w:top w:val="single" w:sz="4" w:space="0" w:color="auto"/>
              <w:left w:val="single" w:sz="4" w:space="0" w:color="auto"/>
              <w:right w:val="single" w:sz="4" w:space="0" w:color="auto"/>
            </w:tcBorders>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21.20.24.110-00000006*</w:t>
            </w:r>
            <w:r>
              <w:rPr>
                <w:rFonts w:ascii="Times New Roman" w:eastAsia="Times New Roman" w:hAnsi="Times New Roman" w:cs="Times New Roman"/>
                <w:color w:val="000000"/>
                <w:sz w:val="16"/>
                <w:szCs w:val="16"/>
                <w:lang w:eastAsia="ru-RU"/>
              </w:rPr>
              <w:t>*</w:t>
            </w:r>
          </w:p>
        </w:tc>
        <w:tc>
          <w:tcPr>
            <w:tcW w:w="469"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Гипоаллергенный пластырь из мягкого полиуретанового материала </w:t>
            </w:r>
          </w:p>
        </w:tc>
        <w:tc>
          <w:tcPr>
            <w:tcW w:w="293"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Необходим для фиксации повязок и вспомогательных медицинских средств у пациентов с чувствительным типом кожи</w:t>
            </w:r>
          </w:p>
        </w:tc>
        <w:tc>
          <w:tcPr>
            <w:tcW w:w="357" w:type="pct"/>
            <w:vMerge w:val="restart"/>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700</w:t>
            </w:r>
          </w:p>
        </w:tc>
        <w:tc>
          <w:tcPr>
            <w:tcW w:w="196" w:type="pct"/>
            <w:vMerge w:val="restart"/>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val="restart"/>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val="restart"/>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val="restart"/>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Хорошо приклеивается к коже, но не приклеивается к ране, подложка пластыря сделана из впитывающей ткани, пропитанной антисептиком.</w:t>
            </w:r>
          </w:p>
        </w:tc>
        <w:tc>
          <w:tcPr>
            <w:tcW w:w="293"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Для лучшей фиксации пластыря вокруг раны, антисептик – для обеззараживания </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Размер пластыря</w:t>
            </w:r>
          </w:p>
        </w:tc>
        <w:tc>
          <w:tcPr>
            <w:tcW w:w="293"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7,2х 1,9</w:t>
            </w:r>
          </w:p>
        </w:tc>
        <w:tc>
          <w:tcPr>
            <w:tcW w:w="332"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Сантиметр</w:t>
            </w:r>
          </w:p>
        </w:tc>
        <w:tc>
          <w:tcPr>
            <w:tcW w:w="750"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Обеспечивает оптимальную фиксацию повязок на поверхностях, для закрепления марли и других вспомогательных медицинских средств</w:t>
            </w:r>
          </w:p>
        </w:tc>
        <w:tc>
          <w:tcPr>
            <w:tcW w:w="357"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2060"/>
        </w:trPr>
        <w:tc>
          <w:tcPr>
            <w:tcW w:w="174" w:type="pct"/>
            <w:vMerge w:val="restart"/>
            <w:tcBorders>
              <w:top w:val="nil"/>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5</w:t>
            </w:r>
          </w:p>
        </w:tc>
        <w:tc>
          <w:tcPr>
            <w:tcW w:w="309" w:type="pct"/>
            <w:vMerge w:val="restart"/>
            <w:tcBorders>
              <w:top w:val="nil"/>
              <w:left w:val="single" w:sz="4" w:space="0" w:color="auto"/>
              <w:right w:val="single" w:sz="4" w:space="0" w:color="auto"/>
            </w:tcBorders>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Лейкопластырь для поверхностных ран, антибактериальный</w:t>
            </w:r>
          </w:p>
        </w:tc>
        <w:tc>
          <w:tcPr>
            <w:tcW w:w="403" w:type="pct"/>
            <w:vMerge w:val="restart"/>
            <w:tcBorders>
              <w:top w:val="nil"/>
              <w:left w:val="single" w:sz="4" w:space="0" w:color="auto"/>
              <w:right w:val="single" w:sz="4" w:space="0" w:color="auto"/>
            </w:tcBorders>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21.20.24.110-00000006*</w:t>
            </w:r>
            <w:r>
              <w:rPr>
                <w:rFonts w:ascii="Times New Roman" w:eastAsia="Times New Roman" w:hAnsi="Times New Roman" w:cs="Times New Roman"/>
                <w:color w:val="000000"/>
                <w:sz w:val="16"/>
                <w:szCs w:val="16"/>
                <w:lang w:eastAsia="ru-RU"/>
              </w:rPr>
              <w:t>*</w:t>
            </w:r>
          </w:p>
        </w:tc>
        <w:tc>
          <w:tcPr>
            <w:tcW w:w="469"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Гипоаллергенный пластырь из мягкого полиуретанового материала </w:t>
            </w:r>
          </w:p>
        </w:tc>
        <w:tc>
          <w:tcPr>
            <w:tcW w:w="293"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Необходим для фиксации повязок и вспомогательных медицинских средств у пациентов с чувствительным типом кожи</w:t>
            </w:r>
          </w:p>
        </w:tc>
        <w:tc>
          <w:tcPr>
            <w:tcW w:w="357" w:type="pct"/>
            <w:vMerge w:val="restart"/>
            <w:tcBorders>
              <w:top w:val="nil"/>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шт</w:t>
            </w:r>
          </w:p>
        </w:tc>
        <w:tc>
          <w:tcPr>
            <w:tcW w:w="336" w:type="pct"/>
            <w:vMerge w:val="restart"/>
            <w:tcBorders>
              <w:top w:val="nil"/>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110</w:t>
            </w:r>
          </w:p>
        </w:tc>
        <w:tc>
          <w:tcPr>
            <w:tcW w:w="196" w:type="pct"/>
            <w:vMerge w:val="restart"/>
            <w:tcBorders>
              <w:top w:val="nil"/>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val="restart"/>
            <w:tcBorders>
              <w:top w:val="nil"/>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val="restart"/>
            <w:tcBorders>
              <w:top w:val="nil"/>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val="restart"/>
            <w:tcBorders>
              <w:top w:val="nil"/>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Хорошо приклеивается к коже, но не приклеивается к ране, подложка пластыря сделана из впитывающей ткани, пропитанной антисептиком.</w:t>
            </w:r>
          </w:p>
        </w:tc>
        <w:tc>
          <w:tcPr>
            <w:tcW w:w="293"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Для лучшей фиксации пластыря вокруг раны, антисептик – для обеззараживания </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Размер пластыря</w:t>
            </w:r>
          </w:p>
        </w:tc>
        <w:tc>
          <w:tcPr>
            <w:tcW w:w="293"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3,8 х  3,8</w:t>
            </w:r>
          </w:p>
        </w:tc>
        <w:tc>
          <w:tcPr>
            <w:tcW w:w="332"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Сантиметр</w:t>
            </w:r>
          </w:p>
        </w:tc>
        <w:tc>
          <w:tcPr>
            <w:tcW w:w="750"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nil"/>
              <w:left w:val="nil"/>
              <w:bottom w:val="single" w:sz="4" w:space="0" w:color="auto"/>
              <w:right w:val="single" w:sz="4" w:space="0" w:color="auto"/>
            </w:tcBorders>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Обеспечивает оптимальную фиксацию повязок на поверхностях, для закрепления марли и других вспомогательных медицинских средств</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val="restart"/>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6</w:t>
            </w:r>
          </w:p>
        </w:tc>
        <w:tc>
          <w:tcPr>
            <w:tcW w:w="309" w:type="pct"/>
            <w:vMerge w:val="restart"/>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Салфетка антисептическая   </w:t>
            </w:r>
          </w:p>
        </w:tc>
        <w:tc>
          <w:tcPr>
            <w:tcW w:w="403" w:type="pct"/>
            <w:vMerge w:val="restart"/>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21.20.24.169-00000001*</w:t>
            </w: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Материал салфетки</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Нетканый материал</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vMerge w:val="restart"/>
            <w:tcBorders>
              <w:top w:val="single" w:sz="4" w:space="0" w:color="auto"/>
              <w:left w:val="nil"/>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КТРУ</w:t>
            </w:r>
          </w:p>
        </w:tc>
        <w:tc>
          <w:tcPr>
            <w:tcW w:w="357" w:type="pct"/>
            <w:vMerge w:val="restart"/>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37700</w:t>
            </w:r>
          </w:p>
        </w:tc>
        <w:tc>
          <w:tcPr>
            <w:tcW w:w="196" w:type="pct"/>
            <w:vMerge w:val="restart"/>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val="restart"/>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val="restart"/>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val="restart"/>
            <w:tcBorders>
              <w:top w:val="single" w:sz="4" w:space="0" w:color="auto"/>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Пропиточный раствор</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Этиловый спирт</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vMerge/>
            <w:tcBorders>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Ширина салфетки </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 135 </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миллиметр</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Характеристика, обеспечивающая оптимальное покрытие и обработку участка тела, предмета.</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Длина салфетки </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 185  </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миллиметр</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Характеристика, обеспечивающая оптимальное покрытие и обработку участка тела, предмета.</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Изготовлена из материала, который не оставляет на поверхности кожи волокнистых компонентов и не вызывает аллергических или местно-раздражающих реакций, обладает антимикробной активностью в отношении грамотрицательных и грамположительных бактерий </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Характеристики, необходимые для эффективной работы персонала</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Концентрация действующих веществ раствора пропиточной антисептической композиции </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≥70</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Характеристика, обеспечивающая качественную обработку участка тела, предмета</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Салфетка упакована  индивидуально герметично в металлизированной упаковке, с насечкой с двух сторон</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Характеристика, позволяющая обеспечивать рациональное использование и удобное  вскрытие</w:t>
            </w:r>
          </w:p>
        </w:tc>
        <w:tc>
          <w:tcPr>
            <w:tcW w:w="357"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r w:rsidR="00731FB3" w:rsidRPr="00DD1026" w:rsidTr="003C1D9F">
        <w:trPr>
          <w:trHeight w:val="300"/>
        </w:trPr>
        <w:tc>
          <w:tcPr>
            <w:tcW w:w="174"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Количество в упаковке </w:t>
            </w:r>
          </w:p>
        </w:tc>
        <w:tc>
          <w:tcPr>
            <w:tcW w:w="293"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 xml:space="preserve">≥ 50 и ≤200 </w:t>
            </w:r>
          </w:p>
        </w:tc>
        <w:tc>
          <w:tcPr>
            <w:tcW w:w="332"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салфеток</w:t>
            </w:r>
          </w:p>
        </w:tc>
        <w:tc>
          <w:tcPr>
            <w:tcW w:w="750"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single" w:sz="4" w:space="0" w:color="auto"/>
              <w:left w:val="nil"/>
              <w:bottom w:val="single" w:sz="4" w:space="0" w:color="auto"/>
              <w:right w:val="single" w:sz="4" w:space="0" w:color="auto"/>
            </w:tcBorders>
            <w:vAlign w:val="center"/>
          </w:tcPr>
          <w:p w:rsidR="00731FB3" w:rsidRPr="00DD1026" w:rsidRDefault="00731FB3" w:rsidP="003C1D9F">
            <w:pPr>
              <w:spacing w:after="0" w:line="240" w:lineRule="auto"/>
              <w:rPr>
                <w:rFonts w:ascii="Times New Roman" w:eastAsia="Times New Roman" w:hAnsi="Times New Roman" w:cs="Times New Roman"/>
                <w:color w:val="000000"/>
                <w:sz w:val="16"/>
                <w:szCs w:val="16"/>
                <w:lang w:eastAsia="ru-RU"/>
              </w:rPr>
            </w:pPr>
            <w:r w:rsidRPr="00DD1026">
              <w:rPr>
                <w:rFonts w:ascii="Times New Roman" w:eastAsia="Times New Roman" w:hAnsi="Times New Roman" w:cs="Times New Roman"/>
                <w:color w:val="000000"/>
                <w:sz w:val="16"/>
                <w:szCs w:val="16"/>
                <w:lang w:eastAsia="ru-RU"/>
              </w:rPr>
              <w:t>Характеристика необходима  для логистики внутри учреждения</w:t>
            </w:r>
          </w:p>
        </w:tc>
        <w:tc>
          <w:tcPr>
            <w:tcW w:w="357"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bottom w:val="single" w:sz="4" w:space="0" w:color="auto"/>
              <w:right w:val="single" w:sz="4" w:space="0" w:color="auto"/>
            </w:tcBorders>
            <w:vAlign w:val="center"/>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bottom w:val="single" w:sz="4" w:space="0" w:color="auto"/>
              <w:right w:val="single" w:sz="4" w:space="0" w:color="auto"/>
            </w:tcBorders>
            <w:noWrap/>
            <w:vAlign w:val="bottom"/>
          </w:tcPr>
          <w:p w:rsidR="00731FB3" w:rsidRPr="00DD1026" w:rsidRDefault="00731FB3" w:rsidP="003C1D9F">
            <w:pPr>
              <w:spacing w:after="0" w:line="240" w:lineRule="auto"/>
              <w:jc w:val="center"/>
              <w:rPr>
                <w:rFonts w:ascii="Times New Roman" w:eastAsia="Times New Roman" w:hAnsi="Times New Roman" w:cs="Times New Roman"/>
                <w:color w:val="000000"/>
                <w:sz w:val="16"/>
                <w:szCs w:val="16"/>
                <w:lang w:eastAsia="ru-RU"/>
              </w:rPr>
            </w:pPr>
          </w:p>
        </w:tc>
      </w:tr>
    </w:tbl>
    <w:p w:rsidR="00731FB3" w:rsidRDefault="00731FB3" w:rsidP="00731FB3">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731FB3" w:rsidRDefault="00731FB3" w:rsidP="00731FB3">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731FB3">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731FB3">
        <w:rPr>
          <w:rFonts w:ascii="Roboto" w:hAnsi="Roboto" w:cs="Roboto"/>
          <w:color w:val="333333"/>
          <w:highlight w:val="white"/>
        </w:rPr>
        <w:t xml:space="preserve"> </w:t>
      </w:r>
      <w:r>
        <w:rPr>
          <w:rFonts w:ascii="Calibri" w:hAnsi="Calibri" w:cs="Calibri"/>
          <w:color w:val="333333"/>
          <w:highlight w:val="white"/>
        </w:rPr>
        <w:t>России</w:t>
      </w:r>
      <w:r w:rsidRPr="00731FB3">
        <w:rPr>
          <w:rFonts w:ascii="Roboto" w:hAnsi="Roboto" w:cs="Roboto"/>
          <w:color w:val="333333"/>
          <w:highlight w:val="white"/>
        </w:rPr>
        <w:t xml:space="preserve"> </w:t>
      </w:r>
      <w:r>
        <w:rPr>
          <w:rFonts w:ascii="Calibri" w:hAnsi="Calibri" w:cs="Calibri"/>
          <w:color w:val="333333"/>
          <w:highlight w:val="white"/>
        </w:rPr>
        <w:t>от</w:t>
      </w:r>
      <w:r w:rsidRPr="00731FB3">
        <w:rPr>
          <w:rFonts w:ascii="Roboto" w:hAnsi="Roboto" w:cs="Roboto"/>
          <w:color w:val="333333"/>
          <w:highlight w:val="white"/>
        </w:rPr>
        <w:t xml:space="preserve"> 24 </w:t>
      </w:r>
      <w:r>
        <w:rPr>
          <w:rFonts w:ascii="Calibri" w:hAnsi="Calibri" w:cs="Calibri"/>
          <w:color w:val="333333"/>
          <w:highlight w:val="white"/>
        </w:rPr>
        <w:t>января</w:t>
      </w:r>
      <w:r w:rsidRPr="00731FB3">
        <w:rPr>
          <w:rFonts w:ascii="Roboto" w:hAnsi="Roboto" w:cs="Roboto"/>
          <w:color w:val="333333"/>
          <w:highlight w:val="white"/>
        </w:rPr>
        <w:t xml:space="preserve"> 2022 </w:t>
      </w:r>
      <w:r>
        <w:rPr>
          <w:rFonts w:ascii="Calibri" w:hAnsi="Calibri" w:cs="Calibri"/>
          <w:color w:val="333333"/>
          <w:highlight w:val="white"/>
        </w:rPr>
        <w:t>г</w:t>
      </w:r>
      <w:r w:rsidRPr="00731FB3">
        <w:rPr>
          <w:rFonts w:ascii="Roboto" w:hAnsi="Roboto" w:cs="Roboto"/>
          <w:color w:val="333333"/>
          <w:highlight w:val="white"/>
        </w:rPr>
        <w:t xml:space="preserve">. </w:t>
      </w:r>
      <w:r>
        <w:rPr>
          <w:rFonts w:ascii="Roboto" w:hAnsi="Roboto" w:cs="Roboto"/>
          <w:color w:val="333333"/>
          <w:highlight w:val="white"/>
          <w:lang w:val="en-US"/>
        </w:rPr>
        <w:t>N</w:t>
      </w:r>
      <w:r w:rsidRPr="00731FB3">
        <w:rPr>
          <w:rFonts w:ascii="Roboto" w:hAnsi="Roboto" w:cs="Roboto"/>
          <w:color w:val="333333"/>
          <w:highlight w:val="white"/>
        </w:rPr>
        <w:t xml:space="preserve"> 24-03-08/4090)</w:t>
      </w:r>
    </w:p>
    <w:p w:rsidR="00731FB3" w:rsidRDefault="00731FB3" w:rsidP="00731FB3">
      <w:pPr>
        <w:autoSpaceDE w:val="0"/>
        <w:autoSpaceDN w:val="0"/>
        <w:adjustRightInd w:val="0"/>
        <w:jc w:val="both"/>
        <w:rPr>
          <w:rFonts w:ascii="Times New Roman CYR" w:hAnsi="Times New Roman CYR" w:cs="Times New Roman CYR"/>
          <w:b/>
          <w:bCs/>
        </w:rPr>
      </w:pPr>
    </w:p>
    <w:p w:rsidR="00731FB3" w:rsidRDefault="00731FB3" w:rsidP="00731F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ru"/>
        </w:rPr>
      </w:pPr>
    </w:p>
    <w:p w:rsidR="00170252" w:rsidRPr="00731FB3" w:rsidRDefault="00170252" w:rsidP="000820E3">
      <w:pPr>
        <w:rPr>
          <w:rFonts w:ascii="Times New Roman" w:hAnsi="Times New Roman" w:cs="Times New Roman"/>
          <w:b/>
          <w:sz w:val="28"/>
          <w:szCs w:val="28"/>
          <w:lang w:val="ru"/>
        </w:rPr>
      </w:pPr>
    </w:p>
    <w:sectPr w:rsidR="00170252" w:rsidRPr="00731FB3" w:rsidSect="00731FB3">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A5E" w:rsidRDefault="00A22A5E">
      <w:pPr>
        <w:spacing w:after="0" w:line="240" w:lineRule="auto"/>
      </w:pPr>
      <w:r>
        <w:separator/>
      </w:r>
    </w:p>
  </w:endnote>
  <w:endnote w:type="continuationSeparator" w:id="0">
    <w:p w:rsidR="00A22A5E" w:rsidRDefault="00A2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F1AB1" w:rsidRDefault="000F1AB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F1AB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F1AB1">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F1AB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F1AB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F1AB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31FB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A5E" w:rsidRDefault="00A22A5E">
      <w:pPr>
        <w:spacing w:after="0" w:line="240" w:lineRule="auto"/>
      </w:pPr>
      <w:r>
        <w:separator/>
      </w:r>
    </w:p>
  </w:footnote>
  <w:footnote w:type="continuationSeparator" w:id="0">
    <w:p w:rsidR="00A22A5E" w:rsidRDefault="00A22A5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F1AB1" w:rsidRDefault="000F1AB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F1AB1" w:rsidRDefault="000F1AB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F1AB1" w:rsidRDefault="000F1AB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1AB1"/>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1FB3"/>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2A5E"/>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D2D64-C708-4BF1-81B3-E87E6F30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2082</Words>
  <Characters>11873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2025-12-01T06:00:00Z</dcterms:created>
  <dcterms:modified xsi:type="dcterms:W3CDTF">2025-12-01T06:00:00Z</dcterms:modified>
</cp:coreProperties>
</file>