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21.1-03/1404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65487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химических реактивов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В</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договора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25.12.2026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партиями. количество партий - не более 10.</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70%</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Style w:val="TableStyle0"/>
        <w:tblW w:w="513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9"/>
        <w:gridCol w:w="1207"/>
        <w:gridCol w:w="2352"/>
        <w:gridCol w:w="905"/>
        <w:gridCol w:w="905"/>
        <w:gridCol w:w="1010"/>
        <w:gridCol w:w="1010"/>
        <w:gridCol w:w="1010"/>
        <w:gridCol w:w="1010"/>
      </w:tblGrid>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hAnsi="Times New Roman" w:cs="Times New Roman"/>
                <w:b/>
                <w:sz w:val="18"/>
                <w:szCs w:val="18"/>
              </w:rPr>
              <w:t>№</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hAnsi="Times New Roman" w:cs="Times New Roman"/>
                <w:b/>
                <w:sz w:val="18"/>
                <w:szCs w:val="18"/>
              </w:rPr>
              <w:t>Наименование</w:t>
            </w:r>
          </w:p>
        </w:tc>
        <w:tc>
          <w:tcPr>
            <w:tcW w:w="4050"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hAnsi="Times New Roman" w:cs="Times New Roman"/>
                <w:b/>
                <w:sz w:val="18"/>
                <w:szCs w:val="18"/>
              </w:rPr>
              <w:t>Технические характеристики</w:t>
            </w:r>
          </w:p>
        </w:tc>
        <w:tc>
          <w:tcPr>
            <w:tcW w:w="1495" w:type="dxa"/>
          </w:tcPr>
          <w:p w:rsidR="007E286E" w:rsidRPr="00797890" w:rsidRDefault="007E286E" w:rsidP="00EE66CC">
            <w:pPr>
              <w:rPr>
                <w:rFonts w:ascii="Times New Roman" w:hAnsi="Times New Roman" w:cs="Times New Roman"/>
                <w:b/>
                <w:sz w:val="18"/>
                <w:szCs w:val="18"/>
              </w:rPr>
            </w:pPr>
            <w:r w:rsidRPr="00797890">
              <w:rPr>
                <w:rFonts w:ascii="Times New Roman" w:hAnsi="Times New Roman" w:cs="Times New Roman"/>
                <w:b/>
                <w:sz w:val="18"/>
                <w:szCs w:val="18"/>
              </w:rPr>
              <w:t>Код</w:t>
            </w:r>
          </w:p>
        </w:tc>
        <w:tc>
          <w:tcPr>
            <w:tcW w:w="1495"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hAnsi="Times New Roman" w:cs="Times New Roman"/>
                <w:b/>
                <w:bCs/>
                <w:sz w:val="18"/>
                <w:szCs w:val="18"/>
              </w:rPr>
              <w:t>Количество (объем работы, услуги)</w:t>
            </w:r>
          </w:p>
        </w:tc>
        <w:tc>
          <w:tcPr>
            <w:tcW w:w="1681"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hAnsi="Times New Roman" w:cs="Times New Roman"/>
                <w:b/>
                <w:bCs/>
                <w:sz w:val="18"/>
                <w:szCs w:val="18"/>
              </w:rPr>
              <w:t>Единица измерения</w:t>
            </w:r>
          </w:p>
        </w:tc>
        <w:tc>
          <w:tcPr>
            <w:tcW w:w="1681" w:type="dxa"/>
          </w:tcPr>
          <w:p w:rsidR="007E286E" w:rsidRPr="00797890" w:rsidRDefault="007E286E" w:rsidP="00EE66CC">
            <w:pPr>
              <w:rPr>
                <w:rFonts w:ascii="Times New Roman" w:hAnsi="Times New Roman" w:cs="Times New Roman"/>
                <w:b/>
                <w:sz w:val="18"/>
                <w:szCs w:val="18"/>
              </w:rPr>
            </w:pPr>
            <w:r w:rsidRPr="00797890">
              <w:rPr>
                <w:rFonts w:ascii="Times New Roman" w:hAnsi="Times New Roman" w:cs="Times New Roman"/>
                <w:b/>
                <w:bCs/>
                <w:sz w:val="18"/>
                <w:szCs w:val="18"/>
              </w:rPr>
              <w:t>Страна происхождения</w:t>
            </w:r>
          </w:p>
        </w:tc>
        <w:tc>
          <w:tcPr>
            <w:tcW w:w="1681" w:type="dxa"/>
          </w:tcPr>
          <w:p w:rsidR="007E286E" w:rsidRPr="00797890" w:rsidRDefault="007E286E" w:rsidP="00EE66CC">
            <w:pPr>
              <w:rPr>
                <w:rFonts w:ascii="Times New Roman" w:hAnsi="Times New Roman" w:cs="Times New Roman"/>
                <w:b/>
                <w:sz w:val="18"/>
                <w:szCs w:val="18"/>
              </w:rPr>
            </w:pPr>
            <w:r w:rsidRPr="00797890">
              <w:rPr>
                <w:rFonts w:ascii="Times New Roman" w:hAnsi="Times New Roman" w:cs="Times New Roman"/>
                <w:b/>
                <w:bCs/>
                <w:sz w:val="18"/>
                <w:szCs w:val="18"/>
              </w:rPr>
              <w:t>Цена за ед. (руб.)</w:t>
            </w:r>
          </w:p>
        </w:tc>
        <w:tc>
          <w:tcPr>
            <w:tcW w:w="1681" w:type="dxa"/>
          </w:tcPr>
          <w:p w:rsidR="007E286E" w:rsidRPr="00797890" w:rsidRDefault="007E286E" w:rsidP="00EE66CC">
            <w:pPr>
              <w:rPr>
                <w:rFonts w:ascii="Times New Roman" w:hAnsi="Times New Roman" w:cs="Times New Roman"/>
                <w:b/>
                <w:sz w:val="18"/>
                <w:szCs w:val="18"/>
              </w:rPr>
            </w:pPr>
            <w:r w:rsidRPr="00797890">
              <w:rPr>
                <w:rFonts w:ascii="Times New Roman" w:hAnsi="Times New Roman" w:cs="Times New Roman"/>
                <w:b/>
                <w:bCs/>
                <w:sz w:val="18"/>
                <w:szCs w:val="18"/>
              </w:rPr>
              <w:t>Сумма (руб.)</w:t>
            </w: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ХЕПЕС натриевая соль, буфер, для биохимии; (1 кг)</w:t>
            </w:r>
          </w:p>
        </w:tc>
        <w:tc>
          <w:tcPr>
            <w:tcW w:w="4050" w:type="dxa"/>
            <w:shd w:val="clear" w:color="auto" w:fill="auto"/>
          </w:tcPr>
          <w:p w:rsidR="007E286E" w:rsidRPr="00797890" w:rsidRDefault="007E286E" w:rsidP="00EE66CC">
            <w:pPr>
              <w:shd w:val="clear" w:color="auto" w:fill="FFFFFF"/>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99%, содержание воды по КФ 0,33%, фасовка 1 кг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Полиэтиленгликоль 4000, для биохимии;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чешуйчатый, содержание примеси формальдегида 0,0015% , содержание воды по КФ 1,%, 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Фиколл 400 (фас.) (50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примеси хлоридов 500 ,потери при высушивании 1,1%, фасовка 50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lang w:val="en-US"/>
              </w:rPr>
            </w:pPr>
            <w:r w:rsidRPr="00797890">
              <w:rPr>
                <w:rFonts w:ascii="Times New Roman" w:eastAsia="Times New Roman" w:hAnsi="Times New Roman" w:cs="Times New Roman"/>
                <w:sz w:val="16"/>
                <w:szCs w:val="16"/>
              </w:rPr>
              <w:t>Лимонная</w:t>
            </w:r>
            <w:r w:rsidRPr="00797890">
              <w:rPr>
                <w:rFonts w:ascii="Times New Roman" w:eastAsia="Times New Roman" w:hAnsi="Times New Roman" w:cs="Times New Roman"/>
                <w:sz w:val="16"/>
                <w:szCs w:val="16"/>
                <w:lang w:val="en-US"/>
              </w:rPr>
              <w:t xml:space="preserve"> </w:t>
            </w:r>
            <w:r w:rsidRPr="00797890">
              <w:rPr>
                <w:rFonts w:ascii="Times New Roman" w:eastAsia="Times New Roman" w:hAnsi="Times New Roman" w:cs="Times New Roman"/>
                <w:sz w:val="16"/>
                <w:szCs w:val="16"/>
              </w:rPr>
              <w:t>кислота</w:t>
            </w:r>
            <w:r w:rsidRPr="00797890">
              <w:rPr>
                <w:rFonts w:ascii="Times New Roman" w:eastAsia="Times New Roman" w:hAnsi="Times New Roman" w:cs="Times New Roman"/>
                <w:sz w:val="16"/>
                <w:szCs w:val="16"/>
                <w:lang w:val="en-US"/>
              </w:rPr>
              <w:t xml:space="preserve"> (1000 </w:t>
            </w:r>
            <w:r w:rsidRPr="00797890">
              <w:rPr>
                <w:rFonts w:ascii="Times New Roman" w:eastAsia="Times New Roman" w:hAnsi="Times New Roman" w:cs="Times New Roman"/>
                <w:sz w:val="16"/>
                <w:szCs w:val="16"/>
              </w:rPr>
              <w:t>г</w:t>
            </w:r>
            <w:r w:rsidRPr="00797890">
              <w:rPr>
                <w:rFonts w:ascii="Times New Roman" w:eastAsia="Times New Roman" w:hAnsi="Times New Roman" w:cs="Times New Roman"/>
                <w:sz w:val="16"/>
                <w:szCs w:val="16"/>
                <w:lang w:val="en-US"/>
              </w:rPr>
              <w:t>)</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99,5%, содержание воды  05%, содержание примеси оксалатов 0,005%, содержание примеси железа  0,0001%, фасовка 1 кг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5</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три-Натрий цитрат дигидрат, хч, ACS, ISO(фас)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99,5 %, содержание воды по КФ 11,85%, содержание примеси хлоридов  0,001 % 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6</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Тетрагидрат ацетата магния,99%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99%,  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7</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Ацетат калия чистый, 99%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Кристаллический порошок белого цвета, содержание основного вещества 99 %, содержание примеси хлоридов 0,05%, содержание примеси сульфатов 0,05%, 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8</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Хлорид калия сверхчистый AR, ACS, ExiPlus, Мультикомпендиал, 99,5%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Кристаллический порошок белого цвета, содержание основного вещества 99,5%, содержание примеси бромидов 0,01%, содержание примеси тяжелых металлов  0,0005%, 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9</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Ортофосфорная кислота для ВЭЖХ и УФ спектроскопии, 85% (500 мл)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содержание основного вещества 85 %, содержание примеси хлоридов 0,0005%, содержание примеси сульфатов 0,002%, фасовка 500 мл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10</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Натрий дигидроген фосфат моногидрат, для анализа, (1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 xml:space="preserve">Порошок белого цвета, содержание основного вещества 99,7 %, содержание примеси  сульфатов 0,0030 %, содержание примеси хлоридов  5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 содержание кальция 0,005% фасовка 1 кг,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11</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 xml:space="preserve">Натрий гидрофосфат безводный, </w:t>
            </w:r>
            <w:r w:rsidRPr="00797890">
              <w:rPr>
                <w:rFonts w:ascii="Times New Roman" w:eastAsia="Times New Roman" w:hAnsi="Times New Roman" w:cs="Times New Roman"/>
                <w:sz w:val="16"/>
                <w:szCs w:val="16"/>
                <w:lang w:val="en-US"/>
              </w:rPr>
              <w:t>reagent</w:t>
            </w:r>
            <w:r w:rsidRPr="00797890">
              <w:rPr>
                <w:rFonts w:ascii="Times New Roman" w:eastAsia="Times New Roman" w:hAnsi="Times New Roman" w:cs="Times New Roman"/>
                <w:sz w:val="16"/>
                <w:szCs w:val="16"/>
              </w:rPr>
              <w:t xml:space="preserve"> </w:t>
            </w:r>
            <w:r w:rsidRPr="00797890">
              <w:rPr>
                <w:rFonts w:ascii="Times New Roman" w:eastAsia="Times New Roman" w:hAnsi="Times New Roman" w:cs="Times New Roman"/>
                <w:sz w:val="16"/>
                <w:szCs w:val="16"/>
                <w:lang w:val="en-US"/>
              </w:rPr>
              <w:t>grade</w:t>
            </w:r>
            <w:r w:rsidRPr="00797890">
              <w:rPr>
                <w:rFonts w:ascii="Times New Roman" w:eastAsia="Times New Roman" w:hAnsi="Times New Roman" w:cs="Times New Roman"/>
                <w:sz w:val="16"/>
                <w:szCs w:val="16"/>
              </w:rPr>
              <w:t>, (1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99,0 %, содержание примеси  сульфатов 0,0050 %, содержание примеси хлоридов  0,0010%, содержание тяжелых металлов  0,001% фасовка 1 кг,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12</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Тетраметиламмоний хлорид ч (250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98 %, фасовка 250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13</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lang w:val="en-US"/>
              </w:rPr>
            </w:pPr>
            <w:r w:rsidRPr="00797890">
              <w:rPr>
                <w:rFonts w:ascii="Times New Roman" w:eastAsia="Times New Roman" w:hAnsi="Times New Roman" w:cs="Times New Roman"/>
                <w:sz w:val="16"/>
                <w:szCs w:val="16"/>
                <w:lang w:val="en-US"/>
              </w:rPr>
              <w:t xml:space="preserve">10X </w:t>
            </w:r>
            <w:r w:rsidRPr="00797890">
              <w:rPr>
                <w:rFonts w:ascii="Times New Roman" w:eastAsia="Times New Roman" w:hAnsi="Times New Roman" w:cs="Times New Roman"/>
                <w:sz w:val="16"/>
                <w:szCs w:val="16"/>
              </w:rPr>
              <w:t>Блокирующий буфер</w:t>
            </w:r>
            <w:r w:rsidRPr="00797890">
              <w:rPr>
                <w:rFonts w:ascii="Times New Roman" w:eastAsia="Times New Roman" w:hAnsi="Times New Roman" w:cs="Times New Roman"/>
                <w:sz w:val="16"/>
                <w:szCs w:val="16"/>
                <w:lang w:val="en-US"/>
              </w:rPr>
              <w:t xml:space="preserve"> (500 </w:t>
            </w:r>
            <w:r w:rsidRPr="00797890">
              <w:rPr>
                <w:rFonts w:ascii="Times New Roman" w:eastAsia="Times New Roman" w:hAnsi="Times New Roman" w:cs="Times New Roman"/>
                <w:sz w:val="16"/>
                <w:szCs w:val="16"/>
              </w:rPr>
              <w:t>мл</w:t>
            </w:r>
            <w:r w:rsidRPr="00797890">
              <w:rPr>
                <w:rFonts w:ascii="Times New Roman" w:eastAsia="Times New Roman" w:hAnsi="Times New Roman" w:cs="Times New Roman"/>
                <w:sz w:val="16"/>
                <w:szCs w:val="16"/>
                <w:lang w:val="en-US"/>
              </w:rPr>
              <w:t>)</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Блокирующий раствор для казеина, прозрачная жидкость, для молекулярной биологии, 10Х, фасовка 500 мл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14</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D(+)-Сахароза аналитический реагент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 xml:space="preserve">Порошок белого цвета, аналитический реагент, содержание примеси хлоридов 5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 xml:space="preserve">, содержание примеси сульфатов  20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 xml:space="preserve">, содержание примеси кальция 10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 xml:space="preserve">, содержание примеси меди 0,1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15</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Натрий перхлорат, чист., 99+% (250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 xml:space="preserve">Кристаллический порошок белого цвета, для анализа, содержание основного вещества 99 %, содержание примеси  сульфатов 20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 xml:space="preserve">, содержание примеси хлоридов  30 </w:t>
            </w:r>
            <w:r w:rsidRPr="00797890">
              <w:rPr>
                <w:rFonts w:ascii="Times New Roman" w:eastAsia="Times New Roman" w:hAnsi="Times New Roman" w:cs="Times New Roman"/>
                <w:sz w:val="16"/>
                <w:szCs w:val="16"/>
                <w:lang w:val="en-US"/>
              </w:rPr>
              <w:t>ppm</w:t>
            </w:r>
            <w:r w:rsidRPr="00797890">
              <w:rPr>
                <w:rFonts w:ascii="Times New Roman" w:eastAsia="Times New Roman" w:hAnsi="Times New Roman" w:cs="Times New Roman"/>
                <w:sz w:val="16"/>
                <w:szCs w:val="16"/>
              </w:rPr>
              <w:t>, фасовка 250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16</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Бетаин безводный (50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98%, содержание воды по КФ 2 %, фасовка 50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17</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lang w:val="en-US"/>
              </w:rPr>
            </w:pPr>
            <w:r w:rsidRPr="00797890">
              <w:rPr>
                <w:rFonts w:ascii="Times New Roman" w:eastAsia="Times New Roman" w:hAnsi="Times New Roman" w:cs="Times New Roman"/>
                <w:sz w:val="16"/>
                <w:szCs w:val="16"/>
                <w:lang w:val="en-US"/>
              </w:rPr>
              <w:t xml:space="preserve">BIS-TRIS Propane (100 </w:t>
            </w:r>
            <w:r w:rsidRPr="00797890">
              <w:rPr>
                <w:rFonts w:ascii="Times New Roman" w:eastAsia="Times New Roman" w:hAnsi="Times New Roman" w:cs="Times New Roman"/>
                <w:sz w:val="16"/>
                <w:szCs w:val="16"/>
              </w:rPr>
              <w:t>г</w:t>
            </w:r>
            <w:r w:rsidRPr="00797890">
              <w:rPr>
                <w:rFonts w:ascii="Times New Roman" w:eastAsia="Times New Roman" w:hAnsi="Times New Roman" w:cs="Times New Roman"/>
                <w:sz w:val="16"/>
                <w:szCs w:val="16"/>
                <w:lang w:val="en-US"/>
              </w:rPr>
              <w:t>)</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hAnsi="Times New Roman" w:cs="Times New Roman"/>
                <w:sz w:val="16"/>
                <w:szCs w:val="16"/>
              </w:rPr>
              <w:t>Буферное вещество для биохимии, водорастворимое, РКа-6,8 при 20С, фасовка 100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18</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Кальций хлорид безв,96% (500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содержание основного вещества 96%, , фасовка 500 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19</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Трифторуксусная кислота (TFA) чистая, 99% (500 мл)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содержание основного вещества 99 %, плотность 1,492 г/мл, фасовка 500 мл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20</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Дихлоруксусная кислота чистая, 99% (500 мл)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содержание основного вещества 99 %, плотность 1,570 г/мл, фасовка 500 мл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21</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Натрий гидроксид, гранулы R.G., хч фарм. (1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гранулированный белого цвета, содержание основного вещества 99,8 %, содержание примеси  алюминия в 0,00050 %, содержание примеси кальция  0,0005%, содержание фосфатов  0,0005% фасовка 1 кг,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22</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lang w:val="en-US"/>
              </w:rPr>
            </w:pPr>
            <w:r w:rsidRPr="00797890">
              <w:rPr>
                <w:rFonts w:ascii="Times New Roman" w:eastAsia="Times New Roman" w:hAnsi="Times New Roman" w:cs="Times New Roman"/>
                <w:sz w:val="16"/>
                <w:szCs w:val="16"/>
              </w:rPr>
              <w:t xml:space="preserve">Натрия хлорид, </w:t>
            </w:r>
            <w:r w:rsidRPr="00797890">
              <w:rPr>
                <w:rFonts w:ascii="Times New Roman" w:eastAsia="Times New Roman" w:hAnsi="Times New Roman" w:cs="Times New Roman"/>
                <w:sz w:val="16"/>
                <w:szCs w:val="16"/>
                <w:lang w:val="en-US"/>
              </w:rPr>
              <w:t xml:space="preserve">(5 </w:t>
            </w:r>
            <w:r w:rsidRPr="00797890">
              <w:rPr>
                <w:rFonts w:ascii="Times New Roman" w:eastAsia="Times New Roman" w:hAnsi="Times New Roman" w:cs="Times New Roman"/>
                <w:sz w:val="16"/>
                <w:szCs w:val="16"/>
              </w:rPr>
              <w:t>кг</w:t>
            </w:r>
            <w:r w:rsidRPr="00797890">
              <w:rPr>
                <w:rFonts w:ascii="Times New Roman" w:eastAsia="Times New Roman" w:hAnsi="Times New Roman" w:cs="Times New Roman"/>
                <w:sz w:val="16"/>
                <w:szCs w:val="16"/>
                <w:lang w:val="en-US"/>
              </w:rPr>
              <w:t>)</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гранулированный белого цвета, содержание основного вещества 100 %, содержание примеси  алюминия в 0,000001 %, содержание примеси железа   0,0002%, содержание фосфатов  0,0025% фасовка 5 кг</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23</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1-Метилимидазол ч (1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содержание основного вещества 99 %, плотность 1,035  г/мл, фасовка  1 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24</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Аммиак водный "осч" (0,9 кг) (1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жидкость, водный раствор,  содержание основного вещества  25 %, фасовка 1 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15</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25</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Дихлорэтан "хч" (1,25 кг) (1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содержание основного вещества 99,8%, фасовка 1 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26</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Тетрагидрофуран стаб. "ХЧ" 0,9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стабилизированный содержание основного вещества 99,5%, фасовка 1 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27</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Пиридин, 99.5% AR (2,5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жидкость, содержание основного вещества 99,5 %, содержание примеси железа 0,0002 %,содержание примеси свинца 0,0001%,  фасовка 2,5 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28</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5-(Этилтио)-1Н-тетразол ≥99.0% (400 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 xml:space="preserve">Порошок белого цвета, содержание основного вещества  99%, фасовка 400 г </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29</w:t>
            </w:r>
          </w:p>
        </w:tc>
        <w:tc>
          <w:tcPr>
            <w:tcW w:w="2029"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Ацетон "ХЧ" 0,8 кг (1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содержание основного вещества 99,8%, фасовка 1 л</w:t>
            </w:r>
          </w:p>
        </w:tc>
        <w:tc>
          <w:tcPr>
            <w:tcW w:w="1495" w:type="dxa"/>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30</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 xml:space="preserve">Ацетонитрил ХЧ 1 л ( 0,78 кг) </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содержание основного вещества 99,85%, фасовка 1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120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31</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Ацетонитрил для градиентной ВЭЖХ "ОСЧ" 2,5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ОСЧ, для градиентной ВЭЖХ, содержание основного вещества 99,9%, фасовка 2,5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32</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 xml:space="preserve">Гептан нормальный эталонный 0,7 кг </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эталонный, содержание основного вещества 99%, фасовка 1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33</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 xml:space="preserve">Изопропиловый спирт "ХЧ" 0,8 кг </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содержание основного вещества 99,8%, фасовка 1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34</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Хлороформ  стаб сп "хч" (1 л) (1,5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содержание основного вещества 99%, фасовка 1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20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35</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Ксилол, 1 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содержание основного вещества 99,5 %, , бромное число 0,02, содержание воды 0,01%,  фасовка 1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5</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36</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Мочевина "чда"   ГОСТ 6691-77 изм 1,2 (0,5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белого цвета, квалификация чда, содержание основного вещества 99,8%,  фасовка 0,5 кг</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40</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37</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Иод фарм. (1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Порошок коричневого цвета, содержание основного вещества 99,9 %, суммарное содержание примеси  брома и хлора 0,01 %, фасовка 1 кг,</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38</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Триэтиламин  "ХЧ" 0,7 кг</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квалификация хч, содержание основного вещества 99,5%, фасовка 1 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5</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39</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Ацетилхлорид 98%, сверхчистый (500 мл)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Прозрачная бесцветная жидкость,  содержание основного вещества 98%, содержание примеси фосфатов 0,005%, содержание примеси нелетучих соединений-0,05% фасовка 500 мл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8</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r w:rsidR="007E286E" w:rsidRPr="00797890" w:rsidTr="00EE66CC">
        <w:trPr>
          <w:cantSplit/>
          <w:trHeight w:val="20"/>
        </w:trPr>
        <w:tc>
          <w:tcPr>
            <w:tcW w:w="444"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40</w:t>
            </w:r>
          </w:p>
        </w:tc>
        <w:tc>
          <w:tcPr>
            <w:tcW w:w="2029" w:type="dxa"/>
            <w:shd w:val="clear" w:color="auto" w:fill="auto"/>
            <w:vAlign w:val="bottom"/>
          </w:tcPr>
          <w:p w:rsidR="007E286E" w:rsidRPr="00797890" w:rsidRDefault="007E286E" w:rsidP="00EE66CC">
            <w:pPr>
              <w:rPr>
                <w:rFonts w:ascii="Times New Roman" w:eastAsia="Times New Roman" w:hAnsi="Times New Roman" w:cs="Times New Roman"/>
                <w:sz w:val="16"/>
                <w:szCs w:val="16"/>
              </w:rPr>
            </w:pPr>
            <w:r w:rsidRPr="00797890">
              <w:rPr>
                <w:rFonts w:ascii="Times New Roman" w:eastAsia="Times New Roman" w:hAnsi="Times New Roman" w:cs="Times New Roman"/>
                <w:sz w:val="16"/>
                <w:szCs w:val="16"/>
              </w:rPr>
              <w:t>2,6-Лутидин ≥99% (500 мл)</w:t>
            </w:r>
          </w:p>
        </w:tc>
        <w:tc>
          <w:tcPr>
            <w:tcW w:w="4050" w:type="dxa"/>
            <w:shd w:val="clear" w:color="auto" w:fill="auto"/>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Жидкость коричневого цвет, содержание основного вещества 99%, содержание воды 0,5%, фасовка 500 мл</w:t>
            </w:r>
          </w:p>
        </w:tc>
        <w:tc>
          <w:tcPr>
            <w:tcW w:w="1495" w:type="dxa"/>
          </w:tcPr>
          <w:p w:rsidR="007E286E" w:rsidRPr="00797890" w:rsidRDefault="007E286E" w:rsidP="00EE66CC">
            <w:pPr>
              <w:rPr>
                <w:rFonts w:ascii="Times New Roman" w:eastAsia="Times New Roman" w:hAnsi="Times New Roman" w:cs="Times New Roman"/>
                <w:sz w:val="18"/>
                <w:szCs w:val="18"/>
              </w:rPr>
            </w:pPr>
            <w:r w:rsidRPr="00797890">
              <w:rPr>
                <w:rFonts w:ascii="Times New Roman" w:eastAsia="Times New Roman" w:hAnsi="Times New Roman" w:cs="Times New Roman"/>
                <w:sz w:val="18"/>
                <w:szCs w:val="18"/>
              </w:rPr>
              <w:t>20.59.59.900</w:t>
            </w:r>
          </w:p>
        </w:tc>
        <w:tc>
          <w:tcPr>
            <w:tcW w:w="1495"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1</w:t>
            </w:r>
          </w:p>
        </w:tc>
        <w:tc>
          <w:tcPr>
            <w:tcW w:w="1681" w:type="dxa"/>
            <w:shd w:val="clear" w:color="auto" w:fill="auto"/>
            <w:vAlign w:val="bottom"/>
          </w:tcPr>
          <w:p w:rsidR="007E286E" w:rsidRPr="00797890" w:rsidRDefault="007E286E" w:rsidP="00EE66CC">
            <w:pPr>
              <w:rPr>
                <w:rFonts w:ascii="Times New Roman" w:hAnsi="Times New Roman" w:cs="Times New Roman"/>
                <w:sz w:val="18"/>
                <w:szCs w:val="18"/>
              </w:rPr>
            </w:pPr>
            <w:r w:rsidRPr="00797890">
              <w:rPr>
                <w:rFonts w:ascii="Times New Roman" w:eastAsia="Times New Roman" w:hAnsi="Times New Roman" w:cs="Times New Roman"/>
                <w:sz w:val="16"/>
                <w:szCs w:val="16"/>
              </w:rPr>
              <w:t>шт</w:t>
            </w: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c>
          <w:tcPr>
            <w:tcW w:w="1681" w:type="dxa"/>
          </w:tcPr>
          <w:p w:rsidR="007E286E" w:rsidRPr="00797890" w:rsidRDefault="007E286E" w:rsidP="00EE66CC">
            <w:pPr>
              <w:rPr>
                <w:rFonts w:ascii="Times New Roman" w:hAnsi="Times New Roman" w:cs="Times New Roman"/>
                <w:sz w:val="18"/>
                <w:szCs w:val="18"/>
              </w:rPr>
            </w:pPr>
          </w:p>
        </w:tc>
      </w:tr>
    </w:tbl>
    <w:p w:rsidR="00170252" w:rsidRDefault="00170252" w:rsidP="000820E3">
      <w:pPr>
        <w:rPr>
          <w:rFonts w:ascii="Times New Roman" w:hAnsi="Times New Roman" w:cs="Times New Roman"/>
          <w:b/>
          <w:sz w:val="28"/>
          <w:szCs w:val="28"/>
        </w:rPr>
      </w:pPr>
    </w:p>
    <w:sectPr w:rsidR="00170252" w:rsidSect="004725AB">
      <w:headerReference w:type="first" r:id="rId18"/>
      <w:footerReference w:type="first" r:id="rId19"/>
      <w:pgSz w:w="11906" w:h="16838"/>
      <w:pgMar w:top="538" w:right="851"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C9D" w:rsidRDefault="00727C9D">
      <w:pPr>
        <w:spacing w:after="0" w:line="240" w:lineRule="auto"/>
      </w:pPr>
      <w:r>
        <w:separator/>
      </w:r>
    </w:p>
  </w:endnote>
  <w:endnote w:type="continuationSeparator" w:id="0">
    <w:p w:rsidR="00727C9D" w:rsidRDefault="0072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4879" w:rsidRDefault="0065487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54879">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65487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5487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5487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5487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E286E">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C9D" w:rsidRDefault="00727C9D">
      <w:pPr>
        <w:spacing w:after="0" w:line="240" w:lineRule="auto"/>
      </w:pPr>
      <w:r>
        <w:separator/>
      </w:r>
    </w:p>
  </w:footnote>
  <w:footnote w:type="continuationSeparator" w:id="0">
    <w:p w:rsidR="00727C9D" w:rsidRDefault="00727C9D">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4879" w:rsidRDefault="0065487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4879" w:rsidRDefault="0065487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4879" w:rsidRDefault="0065487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5487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27C9D"/>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86E"/>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98B1298-173C-426A-8853-7B6FC479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TableStyle0">
    <w:name w:val="TableStyle0"/>
    <w:rsid w:val="007E286E"/>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A3041-F5EB-4457-A0AB-E2C3072D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1910</Words>
  <Characters>10887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2026-07-01T12:48:00Z</dcterms:created>
  <dcterms:modified xsi:type="dcterms:W3CDTF">2026-07-01T12:48:00Z</dcterms:modified>
</cp:coreProperties>
</file>