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03.11.2026 № 21.1-03/2347</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11.11.2026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823CDD">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EB66EF">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EB66EF">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EB66EF">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EB66EF">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EB66EF">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31.03.2027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EB66EF">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заявки от Покупателя. Последняя дата подачи заявки на поставку 23.03.2027.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EB66EF">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EB66EF">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EB66EF">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EB66EF">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EB66EF">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EB66EF">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EB66EF">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нет</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1D4D73">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lastRenderedPageBreak/>
              <w:t>(при наличии ПП № 2571)</w:t>
            </w:r>
          </w:p>
        </w:tc>
        <w:tc>
          <w:tcPr>
            <w:tcW w:w="4692" w:type="dxa"/>
          </w:tcPr>
          <w:p w:rsidR="00C14573" w:rsidRDefault="00C14573" w:rsidP="001D4D73">
            <w:pPr>
              <w:ind w:right="-1"/>
              <w:rPr>
                <w:rFonts w:ascii="Times New Roman" w:hAnsi="Times New Roman" w:cs="Times New Roman"/>
                <w:noProof/>
                <w:sz w:val="24"/>
                <w:szCs w:val="24"/>
              </w:rPr>
            </w:pPr>
            <w:r w:rsidRPr="00C15FD9">
              <w:rPr>
                <w:rFonts w:ascii="Times New Roman" w:hAnsi="Times New Roman" w:cs="Times New Roman"/>
                <w:noProof/>
                <w:sz w:val="24"/>
                <w:szCs w:val="24"/>
              </w:rPr>
              <w:lastRenderedPageBreak/>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00" w:type="pct"/>
        <w:tblLayout w:type="fixed"/>
        <w:tblCellMar>
          <w:left w:w="0" w:type="dxa"/>
          <w:right w:w="0" w:type="dxa"/>
        </w:tblCellMar>
        <w:tblLook w:val="04A0" w:firstRow="1" w:lastRow="0" w:firstColumn="1" w:lastColumn="0" w:noHBand="0" w:noVBand="1"/>
      </w:tblPr>
      <w:tblGrid>
        <w:gridCol w:w="1839"/>
        <w:gridCol w:w="1070"/>
        <w:gridCol w:w="1988"/>
        <w:gridCol w:w="1274"/>
        <w:gridCol w:w="1201"/>
        <w:gridCol w:w="1712"/>
        <w:gridCol w:w="2087"/>
        <w:gridCol w:w="858"/>
        <w:gridCol w:w="861"/>
        <w:gridCol w:w="511"/>
        <w:gridCol w:w="918"/>
        <w:gridCol w:w="718"/>
        <w:gridCol w:w="845"/>
      </w:tblGrid>
      <w:tr w:rsidR="00EB66EF" w:rsidRPr="00EB66EF" w:rsidTr="00EB66EF">
        <w:tc>
          <w:tcPr>
            <w:tcW w:w="579"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r w:rsidRPr="00EB66EF">
              <w:rPr>
                <w:rFonts w:ascii="Times New Roman" w:eastAsia="Times New Roman" w:hAnsi="Times New Roman" w:cs="Times New Roman"/>
                <w:b/>
                <w:bCs/>
                <w:color w:val="000000"/>
                <w:sz w:val="16"/>
                <w:szCs w:val="16"/>
                <w:lang w:eastAsia="ru-RU"/>
              </w:rPr>
              <w:t>Наименование товара, работы, услуги</w:t>
            </w:r>
          </w:p>
        </w:tc>
        <w:tc>
          <w:tcPr>
            <w:tcW w:w="337"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r w:rsidRPr="00EB66EF">
              <w:rPr>
                <w:rFonts w:ascii="Times New Roman" w:eastAsia="Times New Roman" w:hAnsi="Times New Roman" w:cs="Times New Roman"/>
                <w:b/>
                <w:bCs/>
                <w:color w:val="000000"/>
                <w:sz w:val="16"/>
                <w:szCs w:val="16"/>
                <w:lang w:eastAsia="ru-RU"/>
              </w:rPr>
              <w:t>Код позиции</w:t>
            </w:r>
          </w:p>
        </w:tc>
        <w:tc>
          <w:tcPr>
            <w:tcW w:w="1944" w:type="pct"/>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r w:rsidRPr="00EB66EF">
              <w:rPr>
                <w:rFonts w:ascii="Times New Roman" w:eastAsia="Times New Roman" w:hAnsi="Times New Roman" w:cs="Times New Roman"/>
                <w:b/>
                <w:bCs/>
                <w:color w:val="000000"/>
                <w:sz w:val="16"/>
                <w:szCs w:val="16"/>
                <w:lang w:eastAsia="ru-RU"/>
              </w:rPr>
              <w:t>Характеристики товара, работы, услуги</w:t>
            </w:r>
          </w:p>
        </w:tc>
        <w:tc>
          <w:tcPr>
            <w:tcW w:w="657" w:type="pct"/>
            <w:vMerge w:val="restart"/>
            <w:tcBorders>
              <w:top w:val="single" w:sz="6" w:space="0" w:color="000000"/>
              <w:left w:val="single" w:sz="6" w:space="0" w:color="000000"/>
              <w:right w:val="single" w:sz="6" w:space="0" w:color="000000"/>
            </w:tcBorders>
          </w:tcPr>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p>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p>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r w:rsidRPr="00EB66EF">
              <w:rPr>
                <w:rFonts w:ascii="Times New Roman" w:eastAsia="Times New Roman" w:hAnsi="Times New Roman" w:cs="Times New Roman"/>
                <w:b/>
                <w:bCs/>
                <w:color w:val="000000"/>
                <w:sz w:val="16"/>
                <w:szCs w:val="16"/>
                <w:lang w:eastAsia="ru-RU"/>
              </w:rPr>
              <w:t>Обоснование характеристик</w:t>
            </w:r>
          </w:p>
        </w:tc>
        <w:tc>
          <w:tcPr>
            <w:tcW w:w="270"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r w:rsidRPr="00EB66EF">
              <w:rPr>
                <w:rFonts w:ascii="Times New Roman" w:eastAsia="Times New Roman" w:hAnsi="Times New Roman" w:cs="Times New Roman"/>
                <w:b/>
                <w:bCs/>
                <w:color w:val="000000"/>
                <w:sz w:val="16"/>
                <w:szCs w:val="16"/>
                <w:lang w:eastAsia="ru-RU"/>
              </w:rPr>
              <w:t>Количество</w:t>
            </w:r>
          </w:p>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r w:rsidRPr="00EB66EF">
              <w:rPr>
                <w:rFonts w:ascii="Times New Roman" w:eastAsia="Times New Roman" w:hAnsi="Times New Roman" w:cs="Times New Roman"/>
                <w:b/>
                <w:bCs/>
                <w:color w:val="000000"/>
                <w:sz w:val="16"/>
                <w:szCs w:val="16"/>
                <w:lang w:eastAsia="ru-RU"/>
              </w:rPr>
              <w:t>(объем работы, услуги)</w:t>
            </w:r>
          </w:p>
        </w:tc>
        <w:tc>
          <w:tcPr>
            <w:tcW w:w="271" w:type="pct"/>
            <w:vMerge w:val="restart"/>
            <w:tcBorders>
              <w:top w:val="single" w:sz="6" w:space="0" w:color="000000"/>
              <w:left w:val="single" w:sz="6" w:space="0" w:color="000000"/>
              <w:bottom w:val="single" w:sz="6" w:space="0" w:color="000000"/>
              <w:right w:val="single" w:sz="6" w:space="0" w:color="000000"/>
            </w:tcBorders>
            <w:hideMark/>
          </w:tcPr>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p>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p>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r w:rsidRPr="00EB66EF">
              <w:rPr>
                <w:rFonts w:ascii="Times New Roman" w:eastAsia="Times New Roman" w:hAnsi="Times New Roman" w:cs="Times New Roman"/>
                <w:b/>
                <w:bCs/>
                <w:color w:val="000000"/>
                <w:sz w:val="16"/>
                <w:szCs w:val="16"/>
                <w:lang w:eastAsia="ru-RU"/>
              </w:rPr>
              <w:t>Страна происхождения</w:t>
            </w:r>
          </w:p>
        </w:tc>
        <w:tc>
          <w:tcPr>
            <w:tcW w:w="161" w:type="pct"/>
            <w:vMerge w:val="restart"/>
            <w:tcBorders>
              <w:top w:val="single" w:sz="6" w:space="0" w:color="000000"/>
              <w:left w:val="single" w:sz="6" w:space="0" w:color="000000"/>
              <w:bottom w:val="single" w:sz="6" w:space="0" w:color="000000"/>
              <w:right w:val="single" w:sz="6" w:space="0" w:color="000000"/>
            </w:tcBorders>
            <w:hideMark/>
          </w:tcPr>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p>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p>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r w:rsidRPr="00EB66EF">
              <w:rPr>
                <w:rFonts w:ascii="Times New Roman" w:eastAsia="Times New Roman" w:hAnsi="Times New Roman" w:cs="Times New Roman"/>
                <w:b/>
                <w:bCs/>
                <w:color w:val="000000"/>
                <w:sz w:val="16"/>
                <w:szCs w:val="16"/>
                <w:lang w:eastAsia="ru-RU"/>
              </w:rPr>
              <w:t>НДС%</w:t>
            </w:r>
          </w:p>
        </w:tc>
        <w:tc>
          <w:tcPr>
            <w:tcW w:w="289"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r w:rsidRPr="00EB66EF">
              <w:rPr>
                <w:rFonts w:ascii="Times New Roman" w:eastAsia="Times New Roman" w:hAnsi="Times New Roman" w:cs="Times New Roman"/>
                <w:b/>
                <w:bCs/>
                <w:color w:val="000000"/>
                <w:sz w:val="16"/>
                <w:szCs w:val="16"/>
                <w:lang w:eastAsia="ru-RU"/>
              </w:rPr>
              <w:t>Единица измерения</w:t>
            </w:r>
          </w:p>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p>
        </w:tc>
        <w:tc>
          <w:tcPr>
            <w:tcW w:w="226"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r w:rsidRPr="00EB66EF">
              <w:rPr>
                <w:rFonts w:ascii="Times New Roman" w:eastAsia="Times New Roman" w:hAnsi="Times New Roman" w:cs="Times New Roman"/>
                <w:b/>
                <w:bCs/>
                <w:color w:val="000000"/>
                <w:sz w:val="16"/>
                <w:szCs w:val="16"/>
                <w:lang w:eastAsia="ru-RU"/>
              </w:rPr>
              <w:t>Цена за единицу без</w:t>
            </w:r>
          </w:p>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r w:rsidRPr="00EB66EF">
              <w:rPr>
                <w:rFonts w:ascii="Times New Roman" w:eastAsia="Times New Roman" w:hAnsi="Times New Roman" w:cs="Times New Roman"/>
                <w:b/>
                <w:bCs/>
                <w:color w:val="000000"/>
                <w:sz w:val="16"/>
                <w:szCs w:val="16"/>
                <w:lang w:eastAsia="ru-RU"/>
              </w:rPr>
              <w:t>НДС</w:t>
            </w:r>
          </w:p>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p>
        </w:tc>
        <w:tc>
          <w:tcPr>
            <w:tcW w:w="266"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r w:rsidRPr="00EB66EF">
              <w:rPr>
                <w:rFonts w:ascii="Times New Roman" w:eastAsia="Times New Roman" w:hAnsi="Times New Roman" w:cs="Times New Roman"/>
                <w:b/>
                <w:bCs/>
                <w:color w:val="000000"/>
                <w:sz w:val="16"/>
                <w:szCs w:val="16"/>
                <w:lang w:eastAsia="ru-RU"/>
              </w:rPr>
              <w:t>Сумма без НДС</w:t>
            </w:r>
          </w:p>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p>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p>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p>
        </w:tc>
      </w:tr>
      <w:tr w:rsidR="00EB66EF" w:rsidRPr="00EB66EF" w:rsidTr="00EB66EF">
        <w:tc>
          <w:tcPr>
            <w:tcW w:w="579" w:type="pct"/>
            <w:vMerge/>
            <w:tcBorders>
              <w:top w:val="single" w:sz="6" w:space="0" w:color="000000"/>
              <w:left w:val="single" w:sz="6" w:space="0" w:color="000000"/>
              <w:bottom w:val="single" w:sz="6" w:space="0" w:color="000000"/>
              <w:right w:val="single" w:sz="6" w:space="0" w:color="000000"/>
            </w:tcBorders>
            <w:vAlign w:val="center"/>
            <w:hideMark/>
          </w:tcPr>
          <w:p w:rsidR="00EB66EF" w:rsidRPr="00EB66EF" w:rsidRDefault="00EB66EF" w:rsidP="00D563F7">
            <w:pPr>
              <w:spacing w:after="0"/>
              <w:rPr>
                <w:rFonts w:ascii="Times New Roman" w:eastAsia="Times New Roman" w:hAnsi="Times New Roman" w:cs="Times New Roman"/>
                <w:b/>
                <w:bCs/>
                <w:color w:val="000000"/>
                <w:sz w:val="16"/>
                <w:szCs w:val="16"/>
                <w:lang w:eastAsia="ru-RU"/>
              </w:rPr>
            </w:pPr>
          </w:p>
        </w:tc>
        <w:tc>
          <w:tcPr>
            <w:tcW w:w="337" w:type="pct"/>
            <w:vMerge/>
            <w:tcBorders>
              <w:top w:val="single" w:sz="6" w:space="0" w:color="000000"/>
              <w:left w:val="single" w:sz="6" w:space="0" w:color="000000"/>
              <w:bottom w:val="single" w:sz="6" w:space="0" w:color="000000"/>
              <w:right w:val="single" w:sz="6" w:space="0" w:color="000000"/>
            </w:tcBorders>
            <w:vAlign w:val="center"/>
            <w:hideMark/>
          </w:tcPr>
          <w:p w:rsidR="00EB66EF" w:rsidRPr="00EB66EF" w:rsidRDefault="00EB66EF" w:rsidP="00D563F7">
            <w:pPr>
              <w:spacing w:after="0"/>
              <w:rPr>
                <w:rFonts w:ascii="Times New Roman" w:eastAsia="Times New Roman" w:hAnsi="Times New Roman" w:cs="Times New Roman"/>
                <w:b/>
                <w:bCs/>
                <w:color w:val="000000"/>
                <w:sz w:val="16"/>
                <w:szCs w:val="16"/>
                <w:lang w:eastAsia="ru-RU"/>
              </w:rPr>
            </w:pPr>
          </w:p>
        </w:tc>
        <w:tc>
          <w:tcPr>
            <w:tcW w:w="62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r w:rsidRPr="00EB66EF">
              <w:rPr>
                <w:rFonts w:ascii="Times New Roman" w:eastAsia="Times New Roman" w:hAnsi="Times New Roman" w:cs="Times New Roman"/>
                <w:b/>
                <w:bCs/>
                <w:color w:val="000000"/>
                <w:sz w:val="16"/>
                <w:szCs w:val="16"/>
                <w:lang w:eastAsia="ru-RU"/>
              </w:rPr>
              <w:t>Наименование характеристики</w:t>
            </w:r>
          </w:p>
        </w:tc>
        <w:tc>
          <w:tcPr>
            <w:tcW w:w="40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r w:rsidRPr="00EB66EF">
              <w:rPr>
                <w:rFonts w:ascii="Times New Roman" w:eastAsia="Times New Roman" w:hAnsi="Times New Roman" w:cs="Times New Roman"/>
                <w:b/>
                <w:bCs/>
                <w:color w:val="000000"/>
                <w:sz w:val="16"/>
                <w:szCs w:val="16"/>
                <w:lang w:eastAsia="ru-RU"/>
              </w:rPr>
              <w:t>Значение характеристики</w:t>
            </w:r>
          </w:p>
        </w:tc>
        <w:tc>
          <w:tcPr>
            <w:tcW w:w="37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r w:rsidRPr="00EB66EF">
              <w:rPr>
                <w:rFonts w:ascii="Times New Roman" w:eastAsia="Times New Roman" w:hAnsi="Times New Roman" w:cs="Times New Roman"/>
                <w:b/>
                <w:bCs/>
                <w:color w:val="000000"/>
                <w:sz w:val="16"/>
                <w:szCs w:val="16"/>
                <w:lang w:eastAsia="ru-RU"/>
              </w:rPr>
              <w:t>Единица измерения характеристики</w:t>
            </w:r>
          </w:p>
        </w:tc>
        <w:tc>
          <w:tcPr>
            <w:tcW w:w="53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B66EF" w:rsidRPr="00EB66EF" w:rsidRDefault="00EB66EF" w:rsidP="00D563F7">
            <w:pPr>
              <w:spacing w:after="0" w:line="240" w:lineRule="auto"/>
              <w:jc w:val="center"/>
              <w:rPr>
                <w:rFonts w:ascii="Times New Roman" w:eastAsia="Times New Roman" w:hAnsi="Times New Roman" w:cs="Times New Roman"/>
                <w:b/>
                <w:bCs/>
                <w:color w:val="000000"/>
                <w:sz w:val="16"/>
                <w:szCs w:val="16"/>
                <w:lang w:eastAsia="ru-RU"/>
              </w:rPr>
            </w:pPr>
            <w:r w:rsidRPr="00EB66EF">
              <w:rPr>
                <w:rFonts w:ascii="Times New Roman" w:eastAsia="Times New Roman" w:hAnsi="Times New Roman" w:cs="Times New Roman"/>
                <w:b/>
                <w:bCs/>
                <w:color w:val="000000"/>
                <w:sz w:val="16"/>
                <w:szCs w:val="16"/>
                <w:lang w:eastAsia="ru-RU"/>
              </w:rPr>
              <w:t>Инструкция по заполнению характеристик в заявке</w:t>
            </w:r>
          </w:p>
        </w:tc>
        <w:tc>
          <w:tcPr>
            <w:tcW w:w="657" w:type="pct"/>
            <w:vMerge/>
            <w:tcBorders>
              <w:left w:val="single" w:sz="6" w:space="0" w:color="000000"/>
              <w:bottom w:val="single" w:sz="6" w:space="0" w:color="000000"/>
              <w:right w:val="single" w:sz="6" w:space="0" w:color="000000"/>
            </w:tcBorders>
          </w:tcPr>
          <w:p w:rsidR="00EB66EF" w:rsidRPr="00EB66EF" w:rsidRDefault="00EB66EF" w:rsidP="00D563F7">
            <w:pPr>
              <w:spacing w:after="0"/>
              <w:rPr>
                <w:rFonts w:ascii="Times New Roman" w:eastAsia="Times New Roman" w:hAnsi="Times New Roman" w:cs="Times New Roman"/>
                <w:b/>
                <w:bCs/>
                <w:color w:val="000000"/>
                <w:sz w:val="16"/>
                <w:szCs w:val="16"/>
                <w:lang w:eastAsia="ru-RU"/>
              </w:rPr>
            </w:pPr>
          </w:p>
        </w:tc>
        <w:tc>
          <w:tcPr>
            <w:tcW w:w="270" w:type="pct"/>
            <w:vMerge/>
            <w:tcBorders>
              <w:top w:val="single" w:sz="6" w:space="0" w:color="000000"/>
              <w:left w:val="single" w:sz="6" w:space="0" w:color="000000"/>
              <w:bottom w:val="single" w:sz="6" w:space="0" w:color="000000"/>
              <w:right w:val="single" w:sz="6" w:space="0" w:color="000000"/>
            </w:tcBorders>
            <w:vAlign w:val="center"/>
            <w:hideMark/>
          </w:tcPr>
          <w:p w:rsidR="00EB66EF" w:rsidRPr="00EB66EF" w:rsidRDefault="00EB66EF" w:rsidP="00D563F7">
            <w:pPr>
              <w:spacing w:after="0"/>
              <w:rPr>
                <w:rFonts w:ascii="Times New Roman" w:eastAsia="Times New Roman" w:hAnsi="Times New Roman" w:cs="Times New Roman"/>
                <w:b/>
                <w:bCs/>
                <w:color w:val="000000"/>
                <w:sz w:val="16"/>
                <w:szCs w:val="16"/>
                <w:lang w:eastAsia="ru-RU"/>
              </w:rPr>
            </w:pPr>
          </w:p>
        </w:tc>
        <w:tc>
          <w:tcPr>
            <w:tcW w:w="271" w:type="pct"/>
            <w:vMerge/>
            <w:tcBorders>
              <w:top w:val="single" w:sz="6" w:space="0" w:color="000000"/>
              <w:left w:val="single" w:sz="6" w:space="0" w:color="000000"/>
              <w:bottom w:val="single" w:sz="6" w:space="0" w:color="000000"/>
              <w:right w:val="single" w:sz="6" w:space="0" w:color="000000"/>
            </w:tcBorders>
            <w:vAlign w:val="center"/>
            <w:hideMark/>
          </w:tcPr>
          <w:p w:rsidR="00EB66EF" w:rsidRPr="00EB66EF" w:rsidRDefault="00EB66EF" w:rsidP="00D563F7">
            <w:pPr>
              <w:spacing w:after="0"/>
              <w:rPr>
                <w:rFonts w:ascii="Times New Roman" w:eastAsia="Times New Roman" w:hAnsi="Times New Roman" w:cs="Times New Roman"/>
                <w:b/>
                <w:bCs/>
                <w:color w:val="000000"/>
                <w:sz w:val="16"/>
                <w:szCs w:val="16"/>
                <w:lang w:eastAsia="ru-RU"/>
              </w:rPr>
            </w:pPr>
          </w:p>
        </w:tc>
        <w:tc>
          <w:tcPr>
            <w:tcW w:w="161" w:type="pct"/>
            <w:vMerge/>
            <w:tcBorders>
              <w:top w:val="single" w:sz="6" w:space="0" w:color="000000"/>
              <w:left w:val="single" w:sz="6" w:space="0" w:color="000000"/>
              <w:bottom w:val="single" w:sz="6" w:space="0" w:color="000000"/>
              <w:right w:val="single" w:sz="6" w:space="0" w:color="000000"/>
            </w:tcBorders>
            <w:vAlign w:val="center"/>
            <w:hideMark/>
          </w:tcPr>
          <w:p w:rsidR="00EB66EF" w:rsidRPr="00EB66EF" w:rsidRDefault="00EB66EF" w:rsidP="00D563F7">
            <w:pPr>
              <w:spacing w:after="0"/>
              <w:rPr>
                <w:rFonts w:ascii="Times New Roman" w:eastAsia="Times New Roman" w:hAnsi="Times New Roman" w:cs="Times New Roman"/>
                <w:b/>
                <w:bCs/>
                <w:color w:val="000000"/>
                <w:sz w:val="16"/>
                <w:szCs w:val="16"/>
                <w:lang w:eastAsia="ru-RU"/>
              </w:rPr>
            </w:pPr>
          </w:p>
        </w:tc>
        <w:tc>
          <w:tcPr>
            <w:tcW w:w="289" w:type="pct"/>
            <w:vMerge/>
            <w:tcBorders>
              <w:top w:val="single" w:sz="6" w:space="0" w:color="000000"/>
              <w:left w:val="single" w:sz="6" w:space="0" w:color="000000"/>
              <w:bottom w:val="single" w:sz="6" w:space="0" w:color="000000"/>
              <w:right w:val="single" w:sz="6" w:space="0" w:color="000000"/>
            </w:tcBorders>
            <w:vAlign w:val="center"/>
            <w:hideMark/>
          </w:tcPr>
          <w:p w:rsidR="00EB66EF" w:rsidRPr="00EB66EF" w:rsidRDefault="00EB66EF" w:rsidP="00D563F7">
            <w:pPr>
              <w:spacing w:after="0"/>
              <w:rPr>
                <w:rFonts w:ascii="Times New Roman" w:eastAsia="Times New Roman" w:hAnsi="Times New Roman" w:cs="Times New Roman"/>
                <w:b/>
                <w:bCs/>
                <w:color w:val="000000"/>
                <w:sz w:val="16"/>
                <w:szCs w:val="16"/>
                <w:lang w:eastAsia="ru-RU"/>
              </w:rPr>
            </w:pPr>
          </w:p>
        </w:tc>
        <w:tc>
          <w:tcPr>
            <w:tcW w:w="226" w:type="pct"/>
            <w:vMerge/>
            <w:tcBorders>
              <w:top w:val="single" w:sz="6" w:space="0" w:color="000000"/>
              <w:left w:val="single" w:sz="6" w:space="0" w:color="000000"/>
              <w:bottom w:val="single" w:sz="6" w:space="0" w:color="000000"/>
              <w:right w:val="single" w:sz="6" w:space="0" w:color="000000"/>
            </w:tcBorders>
            <w:vAlign w:val="center"/>
            <w:hideMark/>
          </w:tcPr>
          <w:p w:rsidR="00EB66EF" w:rsidRPr="00EB66EF" w:rsidRDefault="00EB66EF" w:rsidP="00D563F7">
            <w:pPr>
              <w:spacing w:after="0"/>
              <w:rPr>
                <w:rFonts w:ascii="Times New Roman" w:eastAsia="Times New Roman" w:hAnsi="Times New Roman" w:cs="Times New Roman"/>
                <w:b/>
                <w:bCs/>
                <w:color w:val="000000"/>
                <w:sz w:val="16"/>
                <w:szCs w:val="16"/>
                <w:lang w:eastAsia="ru-RU"/>
              </w:rPr>
            </w:pPr>
          </w:p>
        </w:tc>
        <w:tc>
          <w:tcPr>
            <w:tcW w:w="266" w:type="pct"/>
            <w:vMerge/>
            <w:tcBorders>
              <w:top w:val="single" w:sz="6" w:space="0" w:color="000000"/>
              <w:left w:val="single" w:sz="6" w:space="0" w:color="000000"/>
              <w:bottom w:val="single" w:sz="6" w:space="0" w:color="000000"/>
              <w:right w:val="single" w:sz="6" w:space="0" w:color="000000"/>
            </w:tcBorders>
            <w:vAlign w:val="center"/>
            <w:hideMark/>
          </w:tcPr>
          <w:p w:rsidR="00EB66EF" w:rsidRPr="00EB66EF" w:rsidRDefault="00EB66EF" w:rsidP="00D563F7">
            <w:pPr>
              <w:spacing w:after="0"/>
              <w:rPr>
                <w:rFonts w:ascii="Times New Roman" w:eastAsia="Times New Roman" w:hAnsi="Times New Roman" w:cs="Times New Roman"/>
                <w:b/>
                <w:bCs/>
                <w:color w:val="000000"/>
                <w:sz w:val="16"/>
                <w:szCs w:val="16"/>
                <w:lang w:eastAsia="ru-RU"/>
              </w:rPr>
            </w:pPr>
          </w:p>
        </w:tc>
      </w:tr>
      <w:tr w:rsidR="00EB66EF" w:rsidRPr="00EB66EF" w:rsidTr="00EB66EF">
        <w:trPr>
          <w:trHeight w:val="1979"/>
        </w:trPr>
        <w:tc>
          <w:tcPr>
            <w:tcW w:w="579" w:type="pct"/>
            <w:vMerge w:val="restart"/>
            <w:tcBorders>
              <w:top w:val="single" w:sz="4" w:space="0" w:color="auto"/>
              <w:left w:val="single" w:sz="4" w:space="0" w:color="auto"/>
              <w:right w:val="single" w:sz="4" w:space="0" w:color="auto"/>
            </w:tcBorders>
          </w:tcPr>
          <w:p w:rsidR="00EB66EF" w:rsidRPr="00EB66EF" w:rsidRDefault="00EB66EF" w:rsidP="00D563F7">
            <w:pPr>
              <w:spacing w:after="0" w:line="240" w:lineRule="auto"/>
              <w:jc w:val="center"/>
              <w:rPr>
                <w:rFonts w:ascii="Times New Roman" w:eastAsia="Calibri" w:hAnsi="Times New Roman" w:cs="Times New Roman"/>
                <w:sz w:val="16"/>
                <w:szCs w:val="16"/>
              </w:rPr>
            </w:pPr>
            <w:r w:rsidRPr="00EB66EF">
              <w:rPr>
                <w:rFonts w:ascii="Times New Roman" w:eastAsia="Calibri" w:hAnsi="Times New Roman" w:cs="Times New Roman"/>
                <w:sz w:val="16"/>
                <w:szCs w:val="16"/>
              </w:rPr>
              <w:t>1.</w:t>
            </w:r>
            <w:r w:rsidRPr="00EB66EF">
              <w:rPr>
                <w:rFonts w:ascii="Times New Roman" w:hAnsi="Times New Roman" w:cs="Times New Roman"/>
                <w:sz w:val="16"/>
                <w:szCs w:val="16"/>
              </w:rPr>
              <w:t xml:space="preserve"> </w:t>
            </w:r>
            <w:r w:rsidRPr="00EB66EF">
              <w:rPr>
                <w:rFonts w:ascii="Times New Roman" w:eastAsia="Calibri" w:hAnsi="Times New Roman" w:cs="Times New Roman"/>
                <w:sz w:val="16"/>
                <w:szCs w:val="16"/>
              </w:rPr>
              <w:t xml:space="preserve"> Рулон марлевый тканый</w:t>
            </w:r>
            <w:r w:rsidR="001D4D73">
              <w:rPr>
                <w:rFonts w:ascii="Times New Roman" w:eastAsia="Calibri" w:hAnsi="Times New Roman" w:cs="Times New Roman"/>
                <w:sz w:val="16"/>
                <w:szCs w:val="16"/>
              </w:rPr>
              <w:t xml:space="preserve"> </w:t>
            </w:r>
          </w:p>
          <w:p w:rsidR="00EB66EF" w:rsidRPr="00EB66EF" w:rsidRDefault="00EB66EF" w:rsidP="00D563F7">
            <w:pPr>
              <w:spacing w:after="0" w:line="240" w:lineRule="auto"/>
              <w:jc w:val="center"/>
              <w:rPr>
                <w:rFonts w:ascii="Times New Roman" w:eastAsia="Times New Roman" w:hAnsi="Times New Roman" w:cs="Times New Roman"/>
                <w:iCs/>
                <w:color w:val="000000"/>
                <w:sz w:val="16"/>
                <w:szCs w:val="16"/>
                <w:bdr w:val="none" w:sz="0" w:space="0" w:color="auto" w:frame="1"/>
                <w:lang w:eastAsia="ru-RU"/>
              </w:rPr>
            </w:pPr>
          </w:p>
          <w:p w:rsidR="00EB66EF" w:rsidRPr="00EB66EF" w:rsidRDefault="00EB66EF" w:rsidP="00D563F7">
            <w:pPr>
              <w:spacing w:after="0" w:line="240" w:lineRule="auto"/>
              <w:jc w:val="center"/>
              <w:rPr>
                <w:rFonts w:ascii="Times New Roman" w:eastAsia="Times New Roman" w:hAnsi="Times New Roman" w:cs="Times New Roman"/>
                <w:iCs/>
                <w:color w:val="000000"/>
                <w:sz w:val="16"/>
                <w:szCs w:val="16"/>
                <w:bdr w:val="none" w:sz="0" w:space="0" w:color="auto" w:frame="1"/>
                <w:lang w:eastAsia="ru-RU"/>
              </w:rPr>
            </w:pPr>
          </w:p>
        </w:tc>
        <w:tc>
          <w:tcPr>
            <w:tcW w:w="337" w:type="pct"/>
            <w:vMerge w:val="restart"/>
            <w:tcBorders>
              <w:top w:val="single" w:sz="4" w:space="0" w:color="auto"/>
              <w:left w:val="single" w:sz="4" w:space="0" w:color="auto"/>
              <w:right w:val="single" w:sz="4" w:space="0" w:color="auto"/>
            </w:tcBorders>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highlight w:val="yellow"/>
                <w:lang w:eastAsia="ru-RU"/>
              </w:rPr>
            </w:pPr>
            <w:r w:rsidRPr="00EB66EF">
              <w:rPr>
                <w:rFonts w:ascii="Times New Roman" w:eastAsia="Times New Roman" w:hAnsi="Times New Roman" w:cs="Times New Roman"/>
                <w:color w:val="000000"/>
                <w:sz w:val="16"/>
                <w:szCs w:val="16"/>
                <w:lang w:eastAsia="ru-RU"/>
              </w:rPr>
              <w:t>21.20.24.131-00000019*</w:t>
            </w:r>
          </w:p>
        </w:tc>
        <w:tc>
          <w:tcPr>
            <w:tcW w:w="626" w:type="pct"/>
            <w:tcBorders>
              <w:top w:val="single" w:sz="4" w:space="0" w:color="auto"/>
              <w:left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Изделие в форме длинной полоски из растягивающегося впитывающего тканого материала, свернутого в рулон. Изделие не содержит латекс. Это изделие для одноразового использования.</w:t>
            </w:r>
          </w:p>
        </w:tc>
        <w:tc>
          <w:tcPr>
            <w:tcW w:w="401" w:type="pct"/>
            <w:tcBorders>
              <w:top w:val="single" w:sz="4" w:space="0" w:color="auto"/>
              <w:left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Соответствие</w:t>
            </w:r>
          </w:p>
        </w:tc>
        <w:tc>
          <w:tcPr>
            <w:tcW w:w="378" w:type="pct"/>
            <w:tcBorders>
              <w:top w:val="single" w:sz="4" w:space="0" w:color="auto"/>
              <w:left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539" w:type="pct"/>
            <w:tcBorders>
              <w:top w:val="single" w:sz="4" w:space="0" w:color="auto"/>
              <w:left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57" w:type="pct"/>
            <w:tcBorders>
              <w:top w:val="single" w:sz="4" w:space="0" w:color="auto"/>
              <w:left w:val="single" w:sz="4" w:space="0" w:color="auto"/>
              <w:bottom w:val="single" w:sz="4" w:space="0" w:color="auto"/>
              <w:right w:val="single" w:sz="4" w:space="0" w:color="auto"/>
            </w:tcBorders>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Параметр установлен для уточнения области и специфики применения изделия</w:t>
            </w:r>
          </w:p>
        </w:tc>
        <w:tc>
          <w:tcPr>
            <w:tcW w:w="270" w:type="pct"/>
            <w:vMerge w:val="restart"/>
            <w:tcBorders>
              <w:top w:val="single" w:sz="4" w:space="0" w:color="auto"/>
              <w:left w:val="single" w:sz="6" w:space="0" w:color="000000"/>
              <w:right w:val="single" w:sz="6" w:space="0" w:color="000000"/>
            </w:tcBorders>
            <w:vAlign w:val="center"/>
          </w:tcPr>
          <w:p w:rsidR="00EB66EF" w:rsidRDefault="00EB66EF" w:rsidP="00D563F7">
            <w:pPr>
              <w:spacing w:after="0"/>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2281</w:t>
            </w: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71" w:type="pct"/>
            <w:vMerge w:val="restart"/>
            <w:tcBorders>
              <w:top w:val="single" w:sz="4" w:space="0" w:color="auto"/>
              <w:left w:val="single" w:sz="6" w:space="0" w:color="000000"/>
              <w:right w:val="single" w:sz="6" w:space="0" w:color="000000"/>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161" w:type="pct"/>
            <w:vMerge w:val="restart"/>
            <w:tcBorders>
              <w:top w:val="single" w:sz="4" w:space="0" w:color="auto"/>
              <w:left w:val="single" w:sz="6" w:space="0" w:color="000000"/>
              <w:right w:val="single" w:sz="6" w:space="0" w:color="000000"/>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89" w:type="pct"/>
            <w:vMerge w:val="restart"/>
            <w:tcBorders>
              <w:top w:val="single" w:sz="4" w:space="0" w:color="auto"/>
              <w:left w:val="single" w:sz="6" w:space="0" w:color="000000"/>
              <w:right w:val="single" w:sz="6" w:space="0" w:color="000000"/>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Штука</w:t>
            </w: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26" w:type="pct"/>
            <w:vMerge w:val="restart"/>
            <w:tcBorders>
              <w:top w:val="single" w:sz="4" w:space="0" w:color="auto"/>
              <w:left w:val="single" w:sz="6" w:space="0" w:color="000000"/>
              <w:right w:val="single" w:sz="6" w:space="0" w:color="000000"/>
            </w:tcBorders>
            <w:vAlign w:val="center"/>
          </w:tcPr>
          <w:p w:rsidR="00EB66EF" w:rsidRPr="00EB66EF" w:rsidRDefault="00EB66EF" w:rsidP="00D563F7">
            <w:pPr>
              <w:spacing w:after="0"/>
              <w:jc w:val="center"/>
              <w:rPr>
                <w:rFonts w:ascii="Times New Roman" w:eastAsia="Times New Roman" w:hAnsi="Times New Roman" w:cs="Times New Roman"/>
                <w:b/>
                <w:color w:val="000000"/>
                <w:sz w:val="16"/>
                <w:szCs w:val="16"/>
                <w:lang w:eastAsia="ru-RU"/>
              </w:rPr>
            </w:pPr>
          </w:p>
        </w:tc>
        <w:tc>
          <w:tcPr>
            <w:tcW w:w="266" w:type="pct"/>
            <w:vMerge w:val="restart"/>
            <w:tcBorders>
              <w:top w:val="single" w:sz="4" w:space="0" w:color="auto"/>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rPr>
          <w:trHeight w:val="675"/>
        </w:trPr>
        <w:tc>
          <w:tcPr>
            <w:tcW w:w="579" w:type="pct"/>
            <w:vMerge/>
            <w:tcBorders>
              <w:left w:val="single" w:sz="6" w:space="0" w:color="000000"/>
              <w:right w:val="single" w:sz="6" w:space="0" w:color="000000"/>
            </w:tcBorders>
            <w:vAlign w:val="cente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337"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highlight w:val="yellow"/>
                <w:lang w:eastAsia="ru-RU"/>
              </w:rPr>
            </w:pPr>
          </w:p>
        </w:tc>
        <w:tc>
          <w:tcPr>
            <w:tcW w:w="626"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Длина</w:t>
            </w:r>
          </w:p>
        </w:tc>
        <w:tc>
          <w:tcPr>
            <w:tcW w:w="401"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 7  и  &lt; 10</w:t>
            </w:r>
          </w:p>
        </w:tc>
        <w:tc>
          <w:tcPr>
            <w:tcW w:w="378"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Метр</w:t>
            </w:r>
          </w:p>
        </w:tc>
        <w:tc>
          <w:tcPr>
            <w:tcW w:w="5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57" w:type="pct"/>
            <w:vMerge w:val="restart"/>
            <w:tcBorders>
              <w:top w:val="single" w:sz="4" w:space="0" w:color="auto"/>
              <w:left w:val="single" w:sz="4" w:space="0" w:color="auto"/>
              <w:right w:val="single" w:sz="4" w:space="0" w:color="auto"/>
            </w:tcBorders>
          </w:tcPr>
          <w:p w:rsidR="00EB66EF" w:rsidRPr="00EB66EF" w:rsidRDefault="00EB66EF" w:rsidP="00D563F7">
            <w:pPr>
              <w:spacing w:after="0"/>
              <w:jc w:val="center"/>
              <w:rPr>
                <w:rFonts w:ascii="Times New Roman" w:eastAsia="Times New Roman" w:hAnsi="Times New Roman" w:cs="Times New Roman"/>
                <w:color w:val="000000"/>
                <w:sz w:val="16"/>
                <w:szCs w:val="16"/>
                <w:highlight w:val="yellow"/>
                <w:lang w:eastAsia="ru-RU"/>
              </w:rPr>
            </w:pPr>
            <w:r w:rsidRPr="00EB66EF">
              <w:rPr>
                <w:rFonts w:ascii="Times New Roman" w:eastAsia="Times New Roman" w:hAnsi="Times New Roman" w:cs="Times New Roman"/>
                <w:color w:val="000000"/>
                <w:sz w:val="16"/>
                <w:szCs w:val="16"/>
                <w:lang w:eastAsia="ru-RU"/>
              </w:rPr>
              <w:t>КТРУ</w:t>
            </w:r>
          </w:p>
        </w:tc>
        <w:tc>
          <w:tcPr>
            <w:tcW w:w="270" w:type="pct"/>
            <w:vMerge/>
            <w:tcBorders>
              <w:left w:val="single" w:sz="4" w:space="0" w:color="auto"/>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71"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161"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89"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26"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rPr>
          <w:trHeight w:val="735"/>
        </w:trPr>
        <w:tc>
          <w:tcPr>
            <w:tcW w:w="579" w:type="pct"/>
            <w:vMerge/>
            <w:tcBorders>
              <w:left w:val="single" w:sz="6" w:space="0" w:color="000000"/>
              <w:right w:val="single" w:sz="6" w:space="0" w:color="000000"/>
            </w:tcBorders>
            <w:vAlign w:val="cente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337"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highlight w:val="yellow"/>
                <w:lang w:eastAsia="ru-RU"/>
              </w:rPr>
            </w:pPr>
          </w:p>
        </w:tc>
        <w:tc>
          <w:tcPr>
            <w:tcW w:w="626"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Стерильность</w:t>
            </w:r>
          </w:p>
        </w:tc>
        <w:tc>
          <w:tcPr>
            <w:tcW w:w="401"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Нет</w:t>
            </w:r>
          </w:p>
        </w:tc>
        <w:tc>
          <w:tcPr>
            <w:tcW w:w="378"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5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57" w:type="pct"/>
            <w:vMerge/>
            <w:tcBorders>
              <w:left w:val="single" w:sz="4" w:space="0" w:color="auto"/>
              <w:right w:val="single" w:sz="4" w:space="0" w:color="auto"/>
            </w:tcBorders>
          </w:tcPr>
          <w:p w:rsidR="00EB66EF" w:rsidRPr="00EB66EF" w:rsidRDefault="00EB66EF" w:rsidP="00D563F7">
            <w:pPr>
              <w:spacing w:after="0"/>
              <w:rPr>
                <w:rFonts w:ascii="Times New Roman" w:eastAsia="Times New Roman" w:hAnsi="Times New Roman" w:cs="Times New Roman"/>
                <w:color w:val="000000"/>
                <w:sz w:val="16"/>
                <w:szCs w:val="16"/>
                <w:highlight w:val="yellow"/>
                <w:lang w:eastAsia="ru-RU"/>
              </w:rPr>
            </w:pPr>
          </w:p>
        </w:tc>
        <w:tc>
          <w:tcPr>
            <w:tcW w:w="270" w:type="pct"/>
            <w:vMerge/>
            <w:tcBorders>
              <w:left w:val="single" w:sz="4" w:space="0" w:color="auto"/>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71"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161"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89"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26"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rPr>
          <w:trHeight w:val="705"/>
        </w:trPr>
        <w:tc>
          <w:tcPr>
            <w:tcW w:w="579" w:type="pct"/>
            <w:vMerge/>
            <w:tcBorders>
              <w:left w:val="single" w:sz="6" w:space="0" w:color="000000"/>
              <w:right w:val="single" w:sz="6" w:space="0" w:color="000000"/>
            </w:tcBorders>
            <w:vAlign w:val="cente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337"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highlight w:val="yellow"/>
                <w:lang w:eastAsia="ru-RU"/>
              </w:rPr>
            </w:pPr>
          </w:p>
        </w:tc>
        <w:tc>
          <w:tcPr>
            <w:tcW w:w="626"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Ширина</w:t>
            </w:r>
          </w:p>
        </w:tc>
        <w:tc>
          <w:tcPr>
            <w:tcW w:w="401"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 12.5  и  &lt; 16</w:t>
            </w:r>
          </w:p>
        </w:tc>
        <w:tc>
          <w:tcPr>
            <w:tcW w:w="378"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Сантиметр</w:t>
            </w:r>
          </w:p>
        </w:tc>
        <w:tc>
          <w:tcPr>
            <w:tcW w:w="5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57" w:type="pct"/>
            <w:vMerge/>
            <w:tcBorders>
              <w:left w:val="single" w:sz="4" w:space="0" w:color="auto"/>
              <w:bottom w:val="single" w:sz="4" w:space="0" w:color="auto"/>
              <w:right w:val="single" w:sz="4" w:space="0" w:color="auto"/>
            </w:tcBorders>
          </w:tcPr>
          <w:p w:rsidR="00EB66EF" w:rsidRPr="00EB66EF" w:rsidRDefault="00EB66EF" w:rsidP="00D563F7">
            <w:pPr>
              <w:spacing w:after="0"/>
              <w:rPr>
                <w:rFonts w:ascii="Times New Roman" w:eastAsia="Times New Roman" w:hAnsi="Times New Roman" w:cs="Times New Roman"/>
                <w:color w:val="000000"/>
                <w:sz w:val="16"/>
                <w:szCs w:val="16"/>
                <w:highlight w:val="yellow"/>
                <w:lang w:eastAsia="ru-RU"/>
              </w:rPr>
            </w:pPr>
          </w:p>
        </w:tc>
        <w:tc>
          <w:tcPr>
            <w:tcW w:w="270" w:type="pct"/>
            <w:vMerge/>
            <w:tcBorders>
              <w:left w:val="single" w:sz="4" w:space="0" w:color="auto"/>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71"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161"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89"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26"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rPr>
          <w:trHeight w:val="630"/>
        </w:trPr>
        <w:tc>
          <w:tcPr>
            <w:tcW w:w="579" w:type="pct"/>
            <w:vMerge/>
            <w:tcBorders>
              <w:left w:val="single" w:sz="6" w:space="0" w:color="000000"/>
              <w:right w:val="single" w:sz="6" w:space="0" w:color="000000"/>
            </w:tcBorders>
            <w:vAlign w:val="cente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337"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highlight w:val="yellow"/>
                <w:lang w:eastAsia="ru-RU"/>
              </w:rPr>
            </w:pPr>
          </w:p>
        </w:tc>
        <w:tc>
          <w:tcPr>
            <w:tcW w:w="626"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Бинт марлевый медицинский из хлопчатобумажной марли</w:t>
            </w:r>
          </w:p>
        </w:tc>
        <w:tc>
          <w:tcPr>
            <w:tcW w:w="401"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Соответствие</w:t>
            </w:r>
          </w:p>
        </w:tc>
        <w:tc>
          <w:tcPr>
            <w:tcW w:w="378"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5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57" w:type="pct"/>
            <w:tcBorders>
              <w:top w:val="single" w:sz="4" w:space="0" w:color="auto"/>
              <w:left w:val="single" w:sz="4" w:space="0" w:color="auto"/>
              <w:bottom w:val="single" w:sz="4" w:space="0" w:color="auto"/>
              <w:right w:val="single" w:sz="4" w:space="0" w:color="auto"/>
            </w:tcBorders>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Обеспечивает  впитывание жидкости и воздухопроницаемость повязки</w:t>
            </w:r>
          </w:p>
        </w:tc>
        <w:tc>
          <w:tcPr>
            <w:tcW w:w="270" w:type="pct"/>
            <w:vMerge/>
            <w:tcBorders>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71"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161"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89"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26"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rPr>
          <w:trHeight w:val="600"/>
        </w:trPr>
        <w:tc>
          <w:tcPr>
            <w:tcW w:w="579" w:type="pct"/>
            <w:vMerge/>
            <w:tcBorders>
              <w:left w:val="single" w:sz="6" w:space="0" w:color="000000"/>
              <w:right w:val="single" w:sz="6" w:space="0" w:color="000000"/>
            </w:tcBorders>
            <w:vAlign w:val="cente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337"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highlight w:val="yellow"/>
                <w:lang w:eastAsia="ru-RU"/>
              </w:rPr>
            </w:pPr>
          </w:p>
        </w:tc>
        <w:tc>
          <w:tcPr>
            <w:tcW w:w="626"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sz w:val="16"/>
                <w:szCs w:val="16"/>
              </w:rPr>
              <w:t>Поверхностная плотность</w:t>
            </w:r>
          </w:p>
        </w:tc>
        <w:tc>
          <w:tcPr>
            <w:tcW w:w="401"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≥34,2</w:t>
            </w:r>
          </w:p>
        </w:tc>
        <w:tc>
          <w:tcPr>
            <w:tcW w:w="378"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г/м²</w:t>
            </w:r>
          </w:p>
        </w:tc>
        <w:tc>
          <w:tcPr>
            <w:tcW w:w="5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57" w:type="pct"/>
            <w:tcBorders>
              <w:top w:val="single" w:sz="4" w:space="0" w:color="auto"/>
              <w:left w:val="single" w:sz="4" w:space="0" w:color="auto"/>
              <w:bottom w:val="single" w:sz="4" w:space="0" w:color="auto"/>
              <w:right w:val="single" w:sz="4" w:space="0" w:color="auto"/>
            </w:tcBorders>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Обеспечивает равномерное впитывание биологической жидкости по всему изделию.</w:t>
            </w:r>
          </w:p>
        </w:tc>
        <w:tc>
          <w:tcPr>
            <w:tcW w:w="270" w:type="pct"/>
            <w:vMerge/>
            <w:tcBorders>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71"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161"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89"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26"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rPr>
          <w:trHeight w:val="600"/>
        </w:trPr>
        <w:tc>
          <w:tcPr>
            <w:tcW w:w="579" w:type="pct"/>
            <w:vMerge/>
            <w:tcBorders>
              <w:left w:val="single" w:sz="6" w:space="0" w:color="000000"/>
              <w:right w:val="single" w:sz="6" w:space="0" w:color="000000"/>
            </w:tcBorders>
            <w:vAlign w:val="cente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337"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highlight w:val="yellow"/>
                <w:lang w:eastAsia="ru-RU"/>
              </w:rPr>
            </w:pPr>
          </w:p>
        </w:tc>
        <w:tc>
          <w:tcPr>
            <w:tcW w:w="626"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sz w:val="16"/>
                <w:szCs w:val="16"/>
              </w:rPr>
            </w:pPr>
            <w:r w:rsidRPr="00EB66EF">
              <w:rPr>
                <w:rFonts w:ascii="Times New Roman" w:eastAsia="Times New Roman" w:hAnsi="Times New Roman" w:cs="Times New Roman"/>
                <w:sz w:val="16"/>
                <w:szCs w:val="16"/>
              </w:rPr>
              <w:t>Рулон спрессован в прямоугольную или овальную форму, края рулона с  обрезной кромкой</w:t>
            </w:r>
          </w:p>
        </w:tc>
        <w:tc>
          <w:tcPr>
            <w:tcW w:w="401"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Соответствие</w:t>
            </w:r>
          </w:p>
        </w:tc>
        <w:tc>
          <w:tcPr>
            <w:tcW w:w="378"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5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57" w:type="pct"/>
            <w:tcBorders>
              <w:top w:val="single" w:sz="4" w:space="0" w:color="auto"/>
              <w:left w:val="single" w:sz="4" w:space="0" w:color="auto"/>
              <w:bottom w:val="single" w:sz="4" w:space="0" w:color="auto"/>
              <w:right w:val="single" w:sz="4" w:space="0" w:color="auto"/>
            </w:tcBorders>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Во избежание попадания свободных нитей в рану; не оставляет ворсинок</w:t>
            </w:r>
          </w:p>
        </w:tc>
        <w:tc>
          <w:tcPr>
            <w:tcW w:w="270" w:type="pct"/>
            <w:vMerge/>
            <w:tcBorders>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71"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161"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89"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26"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rPr>
          <w:trHeight w:val="600"/>
        </w:trPr>
        <w:tc>
          <w:tcPr>
            <w:tcW w:w="579" w:type="pct"/>
            <w:vMerge/>
            <w:tcBorders>
              <w:left w:val="single" w:sz="6" w:space="0" w:color="000000"/>
              <w:right w:val="single" w:sz="6" w:space="0" w:color="000000"/>
            </w:tcBorders>
            <w:vAlign w:val="cente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337"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highlight w:val="yellow"/>
                <w:lang w:eastAsia="ru-RU"/>
              </w:rPr>
            </w:pPr>
          </w:p>
        </w:tc>
        <w:tc>
          <w:tcPr>
            <w:tcW w:w="626"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Индивидуальная упаковка изделия</w:t>
            </w:r>
          </w:p>
        </w:tc>
        <w:tc>
          <w:tcPr>
            <w:tcW w:w="401"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Соответствие</w:t>
            </w:r>
          </w:p>
        </w:tc>
        <w:tc>
          <w:tcPr>
            <w:tcW w:w="378"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5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57" w:type="pct"/>
            <w:tcBorders>
              <w:top w:val="single" w:sz="4" w:space="0" w:color="auto"/>
              <w:left w:val="single" w:sz="4" w:space="0" w:color="auto"/>
              <w:bottom w:val="single" w:sz="4" w:space="0" w:color="auto"/>
              <w:right w:val="single" w:sz="4" w:space="0" w:color="auto"/>
            </w:tcBorders>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Упаковка обеспечивает целостность и сохранность товара во время транспортировки и хранения</w:t>
            </w:r>
          </w:p>
        </w:tc>
        <w:tc>
          <w:tcPr>
            <w:tcW w:w="270" w:type="pct"/>
            <w:vMerge/>
            <w:tcBorders>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71"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161"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89"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26"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6" w:space="0" w:color="000000"/>
              <w:left w:val="single" w:sz="6" w:space="0" w:color="000000"/>
              <w:right w:val="single" w:sz="6" w:space="0" w:color="000000"/>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c>
          <w:tcPr>
            <w:tcW w:w="579" w:type="pct"/>
            <w:vMerge w:val="restart"/>
            <w:tcBorders>
              <w:top w:val="single" w:sz="4" w:space="0" w:color="auto"/>
              <w:left w:val="single" w:sz="4" w:space="0" w:color="auto"/>
              <w:right w:val="single" w:sz="4" w:space="0" w:color="auto"/>
            </w:tcBorders>
            <w:shd w:val="clear" w:color="auto" w:fill="auto"/>
          </w:tcPr>
          <w:p w:rsidR="00EB66EF" w:rsidRPr="00EB66EF" w:rsidRDefault="00EB66EF" w:rsidP="00D563F7">
            <w:pPr>
              <w:jc w:val="center"/>
              <w:rPr>
                <w:rFonts w:ascii="Times New Roman" w:eastAsia="Times New Roman" w:hAnsi="Times New Roman" w:cs="Times New Roman"/>
                <w:iCs/>
                <w:color w:val="000000"/>
                <w:sz w:val="16"/>
                <w:szCs w:val="16"/>
                <w:bdr w:val="none" w:sz="0" w:space="0" w:color="auto" w:frame="1"/>
                <w:lang w:eastAsia="ru-RU"/>
              </w:rPr>
            </w:pPr>
            <w:r w:rsidRPr="00EB66EF">
              <w:rPr>
                <w:rFonts w:ascii="Times New Roman" w:eastAsia="Times New Roman" w:hAnsi="Times New Roman" w:cs="Times New Roman"/>
                <w:iCs/>
                <w:color w:val="000000"/>
                <w:sz w:val="16"/>
                <w:szCs w:val="16"/>
                <w:bdr w:val="none" w:sz="0" w:space="0" w:color="auto" w:frame="1"/>
                <w:lang w:eastAsia="ru-RU"/>
              </w:rPr>
              <w:t xml:space="preserve">2. </w:t>
            </w:r>
            <w:r w:rsidRPr="00EB66EF">
              <w:rPr>
                <w:rFonts w:ascii="Times New Roman" w:hAnsi="Times New Roman" w:cs="Times New Roman"/>
                <w:sz w:val="16"/>
                <w:szCs w:val="16"/>
              </w:rPr>
              <w:t xml:space="preserve"> Ру</w:t>
            </w:r>
            <w:r w:rsidR="001D4D73">
              <w:rPr>
                <w:rFonts w:ascii="Times New Roman" w:hAnsi="Times New Roman" w:cs="Times New Roman"/>
                <w:sz w:val="16"/>
                <w:szCs w:val="16"/>
              </w:rPr>
              <w:t xml:space="preserve">лон марлевый тканый </w:t>
            </w:r>
          </w:p>
          <w:p w:rsidR="00EB66EF" w:rsidRPr="00EB66EF" w:rsidRDefault="00EB66EF" w:rsidP="00D563F7">
            <w:pPr>
              <w:jc w:val="center"/>
              <w:rPr>
                <w:rFonts w:ascii="Times New Roman" w:eastAsia="Times New Roman" w:hAnsi="Times New Roman" w:cs="Times New Roman"/>
                <w:sz w:val="16"/>
                <w:szCs w:val="16"/>
                <w:lang w:eastAsia="ru-RU"/>
              </w:rPr>
            </w:pPr>
          </w:p>
        </w:tc>
        <w:tc>
          <w:tcPr>
            <w:tcW w:w="337" w:type="pct"/>
            <w:vMerge w:val="restart"/>
            <w:tcBorders>
              <w:top w:val="single" w:sz="4" w:space="0" w:color="auto"/>
              <w:left w:val="single" w:sz="4" w:space="0" w:color="auto"/>
              <w:right w:val="single" w:sz="4" w:space="0" w:color="auto"/>
            </w:tcBorders>
            <w:shd w:val="clear" w:color="auto" w:fill="auto"/>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21.20.24.131-00000147*</w:t>
            </w:r>
          </w:p>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626"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Изделие в форме длинной полоски из растягивающегося впитывающего тканого материала, свернутого в рулон.</w:t>
            </w:r>
          </w:p>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Изделие не содержит латекс. Это изделие для одноразового использования.</w:t>
            </w:r>
          </w:p>
        </w:tc>
        <w:tc>
          <w:tcPr>
            <w:tcW w:w="401"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Соответствие</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539"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57" w:type="pct"/>
            <w:tcBorders>
              <w:top w:val="single" w:sz="4" w:space="0" w:color="auto"/>
              <w:left w:val="single" w:sz="4" w:space="0" w:color="auto"/>
              <w:bottom w:val="single" w:sz="4" w:space="0" w:color="auto"/>
              <w:right w:val="single" w:sz="4" w:space="0" w:color="auto"/>
            </w:tcBorders>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Параметр установлен для уточнения области и специфики применения изделия</w:t>
            </w:r>
          </w:p>
        </w:tc>
        <w:tc>
          <w:tcPr>
            <w:tcW w:w="270" w:type="pct"/>
            <w:vMerge w:val="restart"/>
            <w:tcBorders>
              <w:top w:val="single" w:sz="4" w:space="0" w:color="auto"/>
              <w:left w:val="single" w:sz="4" w:space="0" w:color="auto"/>
              <w:bottom w:val="single" w:sz="6" w:space="0" w:color="000000"/>
              <w:right w:val="single" w:sz="4" w:space="0" w:color="auto"/>
            </w:tcBorders>
            <w:vAlign w:val="center"/>
          </w:tcPr>
          <w:p w:rsidR="00EB66EF" w:rsidRPr="00EB66EF" w:rsidRDefault="00F4041D" w:rsidP="00D563F7">
            <w:pPr>
              <w:spacing w:after="0"/>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103</w:t>
            </w: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71" w:type="pct"/>
            <w:vMerge w:val="restart"/>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161" w:type="pct"/>
            <w:vMerge w:val="restart"/>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89" w:type="pct"/>
            <w:vMerge w:val="restart"/>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Штука</w:t>
            </w: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26" w:type="pct"/>
            <w:vMerge w:val="restart"/>
            <w:tcBorders>
              <w:top w:val="single" w:sz="4" w:space="0" w:color="auto"/>
              <w:left w:val="single" w:sz="4" w:space="0" w:color="auto"/>
              <w:bottom w:val="single" w:sz="6" w:space="0" w:color="000000"/>
              <w:right w:val="single" w:sz="4" w:space="0" w:color="auto"/>
            </w:tcBorders>
            <w:vAlign w:val="center"/>
            <w:hideMark/>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val="restart"/>
            <w:tcBorders>
              <w:top w:val="single" w:sz="4" w:space="0" w:color="auto"/>
              <w:left w:val="single" w:sz="4" w:space="0" w:color="auto"/>
              <w:bottom w:val="single" w:sz="6" w:space="0" w:color="000000"/>
              <w:right w:val="single" w:sz="4" w:space="0" w:color="auto"/>
            </w:tcBorders>
            <w:vAlign w:val="center"/>
            <w:hideMark/>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c>
          <w:tcPr>
            <w:tcW w:w="579"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337" w:type="pct"/>
            <w:vMerge/>
            <w:tcBorders>
              <w:top w:val="single" w:sz="4" w:space="0" w:color="auto"/>
              <w:left w:val="single" w:sz="4" w:space="0" w:color="auto"/>
              <w:bottom w:val="single" w:sz="6" w:space="0" w:color="000000"/>
              <w:right w:val="single" w:sz="4" w:space="0" w:color="auto"/>
            </w:tcBorders>
          </w:tcPr>
          <w:p w:rsidR="00EB66EF" w:rsidRPr="00EB66EF" w:rsidRDefault="00EB66EF" w:rsidP="00D563F7">
            <w:pPr>
              <w:jc w:val="center"/>
              <w:rPr>
                <w:rFonts w:ascii="Times New Roman" w:hAnsi="Times New Roman" w:cs="Times New Roman"/>
                <w:sz w:val="16"/>
                <w:szCs w:val="16"/>
              </w:rPr>
            </w:pPr>
          </w:p>
        </w:tc>
        <w:tc>
          <w:tcPr>
            <w:tcW w:w="626"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highlight w:val="yellow"/>
                <w:lang w:eastAsia="ru-RU"/>
              </w:rPr>
            </w:pPr>
            <w:r w:rsidRPr="00EB66EF">
              <w:rPr>
                <w:rFonts w:ascii="Times New Roman" w:eastAsia="Times New Roman" w:hAnsi="Times New Roman" w:cs="Times New Roman"/>
                <w:color w:val="000000"/>
                <w:sz w:val="16"/>
                <w:szCs w:val="16"/>
                <w:lang w:eastAsia="ru-RU"/>
              </w:rPr>
              <w:t xml:space="preserve">Длина: </w:t>
            </w:r>
          </w:p>
        </w:tc>
        <w:tc>
          <w:tcPr>
            <w:tcW w:w="401"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highlight w:val="yellow"/>
                <w:lang w:eastAsia="ru-RU"/>
              </w:rPr>
            </w:pPr>
            <w:r w:rsidRPr="00EB66EF">
              <w:rPr>
                <w:rFonts w:ascii="Times New Roman" w:eastAsia="Times New Roman" w:hAnsi="Times New Roman" w:cs="Times New Roman"/>
                <w:color w:val="000000"/>
                <w:sz w:val="16"/>
                <w:szCs w:val="16"/>
                <w:lang w:eastAsia="ru-RU"/>
              </w:rPr>
              <w:t>≥ 7  и  ≤ 10</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Метр</w:t>
            </w:r>
          </w:p>
        </w:tc>
        <w:tc>
          <w:tcPr>
            <w:tcW w:w="539"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57" w:type="pct"/>
            <w:vMerge w:val="restart"/>
            <w:tcBorders>
              <w:top w:val="single" w:sz="4" w:space="0" w:color="auto"/>
              <w:left w:val="single" w:sz="4" w:space="0" w:color="auto"/>
              <w:right w:val="single" w:sz="4" w:space="0" w:color="auto"/>
            </w:tcBorders>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КТРУ</w:t>
            </w:r>
          </w:p>
        </w:tc>
        <w:tc>
          <w:tcPr>
            <w:tcW w:w="270"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71"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161"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89"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c>
          <w:tcPr>
            <w:tcW w:w="579"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337" w:type="pct"/>
            <w:vMerge/>
            <w:tcBorders>
              <w:top w:val="single" w:sz="4" w:space="0" w:color="auto"/>
              <w:left w:val="single" w:sz="4" w:space="0" w:color="auto"/>
              <w:bottom w:val="single" w:sz="6" w:space="0" w:color="000000"/>
              <w:right w:val="single" w:sz="4" w:space="0" w:color="auto"/>
            </w:tcBorders>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626"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 xml:space="preserve">Наличие рентгеноконтрастной нити </w:t>
            </w:r>
          </w:p>
        </w:tc>
        <w:tc>
          <w:tcPr>
            <w:tcW w:w="401"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Нет</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539"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57" w:type="pct"/>
            <w:vMerge/>
            <w:tcBorders>
              <w:left w:val="single" w:sz="4" w:space="0" w:color="auto"/>
              <w:right w:val="single" w:sz="4" w:space="0" w:color="auto"/>
            </w:tcBorders>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70"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71"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161"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89"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bottom w:val="single" w:sz="6" w:space="0" w:color="000000"/>
              <w:right w:val="single" w:sz="4" w:space="0" w:color="auto"/>
            </w:tcBorders>
            <w:vAlign w:val="center"/>
            <w:hideMark/>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bottom w:val="single" w:sz="6" w:space="0" w:color="000000"/>
              <w:right w:val="single" w:sz="4" w:space="0" w:color="auto"/>
            </w:tcBorders>
            <w:vAlign w:val="center"/>
            <w:hideMark/>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c>
          <w:tcPr>
            <w:tcW w:w="579"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337" w:type="pct"/>
            <w:vMerge/>
            <w:tcBorders>
              <w:top w:val="single" w:sz="4" w:space="0" w:color="auto"/>
              <w:left w:val="single" w:sz="4" w:space="0" w:color="auto"/>
              <w:bottom w:val="single" w:sz="6" w:space="0" w:color="000000"/>
              <w:right w:val="single" w:sz="4" w:space="0" w:color="auto"/>
            </w:tcBorders>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626"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Стерильность</w:t>
            </w:r>
          </w:p>
        </w:tc>
        <w:tc>
          <w:tcPr>
            <w:tcW w:w="401"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Нет</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539"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57" w:type="pct"/>
            <w:vMerge/>
            <w:tcBorders>
              <w:left w:val="single" w:sz="4" w:space="0" w:color="auto"/>
              <w:right w:val="single" w:sz="4" w:space="0" w:color="auto"/>
            </w:tcBorders>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70"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71"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161"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89"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c>
          <w:tcPr>
            <w:tcW w:w="579"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337" w:type="pct"/>
            <w:vMerge/>
            <w:tcBorders>
              <w:top w:val="single" w:sz="4" w:space="0" w:color="auto"/>
              <w:left w:val="single" w:sz="4" w:space="0" w:color="auto"/>
              <w:bottom w:val="single" w:sz="6" w:space="0" w:color="000000"/>
              <w:right w:val="single" w:sz="4" w:space="0" w:color="auto"/>
            </w:tcBorders>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626"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Ширина</w:t>
            </w:r>
          </w:p>
        </w:tc>
        <w:tc>
          <w:tcPr>
            <w:tcW w:w="401"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highlight w:val="yellow"/>
                <w:lang w:eastAsia="ru-RU"/>
              </w:rPr>
            </w:pPr>
            <w:r w:rsidRPr="00EB66EF">
              <w:rPr>
                <w:rFonts w:ascii="Times New Roman" w:eastAsia="Times New Roman" w:hAnsi="Times New Roman" w:cs="Times New Roman"/>
                <w:color w:val="000000"/>
                <w:sz w:val="16"/>
                <w:szCs w:val="16"/>
                <w:lang w:eastAsia="ru-RU"/>
              </w:rPr>
              <w:t>≥ 90  и  &lt; 100</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Сантиметр</w:t>
            </w:r>
          </w:p>
        </w:tc>
        <w:tc>
          <w:tcPr>
            <w:tcW w:w="539"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57" w:type="pct"/>
            <w:vMerge/>
            <w:tcBorders>
              <w:left w:val="single" w:sz="4" w:space="0" w:color="auto"/>
              <w:bottom w:val="single" w:sz="4" w:space="0" w:color="auto"/>
              <w:right w:val="single" w:sz="4" w:space="0" w:color="auto"/>
            </w:tcBorders>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70"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71"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161"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89"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bottom w:val="single" w:sz="6" w:space="0" w:color="000000"/>
              <w:right w:val="single" w:sz="4" w:space="0" w:color="auto"/>
            </w:tcBorders>
            <w:vAlign w:val="center"/>
            <w:hideMark/>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bottom w:val="single" w:sz="6" w:space="0" w:color="000000"/>
              <w:right w:val="single" w:sz="4" w:space="0" w:color="auto"/>
            </w:tcBorders>
            <w:vAlign w:val="center"/>
            <w:hideMark/>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c>
          <w:tcPr>
            <w:tcW w:w="579"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337"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626"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 xml:space="preserve">Марля медицинская нестерильная отбеленная выработана из хлопчатобумажной пряжи (100% хлопок). </w:t>
            </w:r>
          </w:p>
        </w:tc>
        <w:tc>
          <w:tcPr>
            <w:tcW w:w="401"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Соответствие</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p>
        </w:tc>
        <w:tc>
          <w:tcPr>
            <w:tcW w:w="539"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57" w:type="pct"/>
            <w:vMerge w:val="restart"/>
            <w:tcBorders>
              <w:top w:val="single" w:sz="4" w:space="0" w:color="auto"/>
              <w:left w:val="single" w:sz="4" w:space="0" w:color="auto"/>
              <w:right w:val="single" w:sz="4" w:space="0" w:color="auto"/>
            </w:tcBorders>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Обусловлено потребностью лечебно-профилактического учреждения</w:t>
            </w: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Обеспечивает равномерное впитывание биологической жидкости по всему изделию.</w:t>
            </w:r>
            <w:r w:rsidRPr="00EB66EF">
              <w:rPr>
                <w:rFonts w:ascii="Times New Roman" w:hAnsi="Times New Roman" w:cs="Times New Roman"/>
                <w:sz w:val="16"/>
                <w:szCs w:val="16"/>
              </w:rPr>
              <w:t xml:space="preserve"> </w:t>
            </w:r>
            <w:r w:rsidRPr="00EB66EF">
              <w:rPr>
                <w:rFonts w:ascii="Times New Roman" w:eastAsia="Times New Roman" w:hAnsi="Times New Roman" w:cs="Times New Roman"/>
                <w:color w:val="000000"/>
                <w:sz w:val="16"/>
                <w:szCs w:val="16"/>
                <w:lang w:eastAsia="ru-RU"/>
              </w:rPr>
              <w:t>Соответствует ГОСТ 9412-2021</w:t>
            </w:r>
          </w:p>
        </w:tc>
        <w:tc>
          <w:tcPr>
            <w:tcW w:w="270"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71"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161"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89"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c>
          <w:tcPr>
            <w:tcW w:w="579"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337"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626"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 xml:space="preserve">Поверхностная плотность марли </w:t>
            </w:r>
          </w:p>
        </w:tc>
        <w:tc>
          <w:tcPr>
            <w:tcW w:w="401"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 34,2</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F4041D">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г/м²</w:t>
            </w:r>
          </w:p>
        </w:tc>
        <w:tc>
          <w:tcPr>
            <w:tcW w:w="539"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57" w:type="pct"/>
            <w:vMerge/>
            <w:tcBorders>
              <w:left w:val="single" w:sz="4" w:space="0" w:color="auto"/>
              <w:bottom w:val="single" w:sz="6" w:space="0" w:color="000000"/>
              <w:right w:val="single" w:sz="4" w:space="0" w:color="auto"/>
            </w:tcBorders>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70"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71"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161"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89"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c>
          <w:tcPr>
            <w:tcW w:w="579"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337"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626"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 xml:space="preserve">Индивидуальная упаковка </w:t>
            </w:r>
          </w:p>
        </w:tc>
        <w:tc>
          <w:tcPr>
            <w:tcW w:w="401"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Соответствие</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p>
        </w:tc>
        <w:tc>
          <w:tcPr>
            <w:tcW w:w="539"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57" w:type="pct"/>
            <w:tcBorders>
              <w:top w:val="single" w:sz="4" w:space="0" w:color="auto"/>
              <w:left w:val="single" w:sz="4" w:space="0" w:color="auto"/>
              <w:bottom w:val="single" w:sz="4" w:space="0" w:color="auto"/>
              <w:right w:val="single" w:sz="4" w:space="0" w:color="auto"/>
            </w:tcBorders>
            <w:shd w:val="clear" w:color="auto" w:fill="FFFFFF" w:themeFill="background1"/>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Для сохранения чистоты, а также для защиты от внешних повреждений при хранении и транспортировки.</w:t>
            </w:r>
          </w:p>
        </w:tc>
        <w:tc>
          <w:tcPr>
            <w:tcW w:w="270"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71"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161"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89"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c>
          <w:tcPr>
            <w:tcW w:w="579"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337"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626"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sz w:val="16"/>
                <w:szCs w:val="16"/>
              </w:rPr>
              <w:t>Белизна</w:t>
            </w:r>
          </w:p>
        </w:tc>
        <w:tc>
          <w:tcPr>
            <w:tcW w:w="401"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≥80</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F4041D">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sz w:val="16"/>
                <w:szCs w:val="16"/>
              </w:rPr>
              <w:t>%</w:t>
            </w:r>
          </w:p>
        </w:tc>
        <w:tc>
          <w:tcPr>
            <w:tcW w:w="539"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57" w:type="pct"/>
            <w:tcBorders>
              <w:top w:val="single" w:sz="4" w:space="0" w:color="auto"/>
              <w:left w:val="single" w:sz="4" w:space="0" w:color="auto"/>
              <w:bottom w:val="single" w:sz="4" w:space="0" w:color="auto"/>
              <w:right w:val="single" w:sz="4" w:space="0" w:color="auto"/>
            </w:tcBorders>
            <w:shd w:val="clear" w:color="auto" w:fill="auto"/>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Соответствует ГОСТ 9412-2021</w:t>
            </w:r>
          </w:p>
        </w:tc>
        <w:tc>
          <w:tcPr>
            <w:tcW w:w="270"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71"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161"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89"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bottom w:val="single" w:sz="6" w:space="0" w:color="000000"/>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rPr>
          <w:trHeight w:val="968"/>
        </w:trPr>
        <w:tc>
          <w:tcPr>
            <w:tcW w:w="579" w:type="pct"/>
            <w:vMerge/>
            <w:tcBorders>
              <w:top w:val="single" w:sz="4" w:space="0" w:color="auto"/>
              <w:left w:val="single" w:sz="4" w:space="0" w:color="auto"/>
              <w:bottom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337" w:type="pct"/>
            <w:vMerge/>
            <w:tcBorders>
              <w:top w:val="single" w:sz="4" w:space="0" w:color="auto"/>
              <w:left w:val="single" w:sz="4" w:space="0" w:color="auto"/>
              <w:bottom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626"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Индивидуальная упаковка изделия</w:t>
            </w:r>
          </w:p>
        </w:tc>
        <w:tc>
          <w:tcPr>
            <w:tcW w:w="401"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Соответствие</w:t>
            </w:r>
          </w:p>
        </w:tc>
        <w:tc>
          <w:tcPr>
            <w:tcW w:w="378"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p>
        </w:tc>
        <w:tc>
          <w:tcPr>
            <w:tcW w:w="539" w:type="pct"/>
            <w:tcBorders>
              <w:top w:val="single" w:sz="4" w:space="0" w:color="auto"/>
              <w:left w:val="single" w:sz="4" w:space="0" w:color="auto"/>
              <w:bottom w:val="single" w:sz="4" w:space="0" w:color="auto"/>
              <w:right w:val="single" w:sz="4" w:space="0" w:color="auto"/>
            </w:tcBorders>
            <w:shd w:val="clear" w:color="auto" w:fill="auto"/>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57" w:type="pct"/>
            <w:tcBorders>
              <w:top w:val="single" w:sz="4" w:space="0" w:color="auto"/>
              <w:left w:val="single" w:sz="4" w:space="0" w:color="auto"/>
              <w:bottom w:val="single" w:sz="4" w:space="0" w:color="auto"/>
              <w:right w:val="single" w:sz="4" w:space="0" w:color="auto"/>
            </w:tcBorders>
            <w:shd w:val="clear" w:color="auto" w:fill="auto"/>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Упаковка обеспечивает целостность и сохранность товара во время транспортировки и хранения</w:t>
            </w:r>
          </w:p>
        </w:tc>
        <w:tc>
          <w:tcPr>
            <w:tcW w:w="270" w:type="pct"/>
            <w:vMerge/>
            <w:tcBorders>
              <w:top w:val="single" w:sz="4" w:space="0" w:color="auto"/>
              <w:left w:val="single" w:sz="4" w:space="0" w:color="auto"/>
              <w:bottom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71" w:type="pct"/>
            <w:vMerge/>
            <w:tcBorders>
              <w:top w:val="single" w:sz="4" w:space="0" w:color="auto"/>
              <w:left w:val="single" w:sz="4" w:space="0" w:color="auto"/>
              <w:bottom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161" w:type="pct"/>
            <w:vMerge/>
            <w:tcBorders>
              <w:top w:val="single" w:sz="4" w:space="0" w:color="auto"/>
              <w:left w:val="single" w:sz="4" w:space="0" w:color="auto"/>
              <w:bottom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89" w:type="pct"/>
            <w:vMerge/>
            <w:tcBorders>
              <w:top w:val="single" w:sz="4" w:space="0" w:color="auto"/>
              <w:left w:val="single" w:sz="4" w:space="0" w:color="auto"/>
              <w:bottom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bottom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bottom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c>
          <w:tcPr>
            <w:tcW w:w="579" w:type="pct"/>
            <w:vMerge w:val="restart"/>
            <w:tcBorders>
              <w:top w:val="single" w:sz="4" w:space="0" w:color="auto"/>
              <w:left w:val="single" w:sz="4" w:space="0" w:color="auto"/>
              <w:right w:val="single" w:sz="4" w:space="0" w:color="auto"/>
            </w:tcBorders>
          </w:tcPr>
          <w:p w:rsidR="00EB66EF" w:rsidRPr="00EB66EF" w:rsidRDefault="00EB66EF" w:rsidP="00D563F7">
            <w:pPr>
              <w:spacing w:after="0" w:line="240" w:lineRule="auto"/>
              <w:jc w:val="center"/>
              <w:rPr>
                <w:rFonts w:ascii="Times New Roman" w:eastAsia="Calibri" w:hAnsi="Times New Roman" w:cs="Times New Roman"/>
                <w:sz w:val="16"/>
                <w:szCs w:val="16"/>
              </w:rPr>
            </w:pPr>
            <w:r w:rsidRPr="00EB66EF">
              <w:rPr>
                <w:rFonts w:ascii="Times New Roman" w:eastAsia="Calibri" w:hAnsi="Times New Roman" w:cs="Times New Roman"/>
                <w:sz w:val="16"/>
                <w:szCs w:val="16"/>
              </w:rPr>
              <w:t>3.  Рул</w:t>
            </w:r>
            <w:r w:rsidR="001D4D73">
              <w:rPr>
                <w:rFonts w:ascii="Times New Roman" w:eastAsia="Calibri" w:hAnsi="Times New Roman" w:cs="Times New Roman"/>
                <w:sz w:val="16"/>
                <w:szCs w:val="16"/>
              </w:rPr>
              <w:t>он марлевый тканый</w:t>
            </w:r>
          </w:p>
          <w:p w:rsidR="00EB66EF" w:rsidRPr="00EB66EF" w:rsidRDefault="00EB66EF" w:rsidP="00D563F7">
            <w:pPr>
              <w:spacing w:after="0" w:line="240" w:lineRule="auto"/>
              <w:jc w:val="center"/>
              <w:rPr>
                <w:rFonts w:ascii="Times New Roman" w:eastAsia="Calibri" w:hAnsi="Times New Roman" w:cs="Times New Roman"/>
                <w:sz w:val="16"/>
                <w:szCs w:val="16"/>
              </w:rPr>
            </w:pPr>
          </w:p>
          <w:p w:rsidR="00EB66EF" w:rsidRPr="00EB66EF" w:rsidRDefault="00EB66EF" w:rsidP="00D563F7">
            <w:pPr>
              <w:spacing w:after="0" w:line="240" w:lineRule="auto"/>
              <w:jc w:val="center"/>
              <w:rPr>
                <w:rFonts w:ascii="Times New Roman" w:eastAsia="Times New Roman" w:hAnsi="Times New Roman" w:cs="Times New Roman"/>
                <w:iCs/>
                <w:color w:val="000000"/>
                <w:sz w:val="16"/>
                <w:szCs w:val="16"/>
                <w:bdr w:val="none" w:sz="0" w:space="0" w:color="auto" w:frame="1"/>
                <w:lang w:eastAsia="ru-RU"/>
              </w:rPr>
            </w:pPr>
          </w:p>
          <w:p w:rsidR="00EB66EF" w:rsidRPr="00EB66EF" w:rsidRDefault="00EB66EF" w:rsidP="00D563F7">
            <w:pPr>
              <w:spacing w:after="0" w:line="240" w:lineRule="auto"/>
              <w:jc w:val="center"/>
              <w:rPr>
                <w:rFonts w:ascii="Times New Roman" w:eastAsia="Times New Roman" w:hAnsi="Times New Roman" w:cs="Times New Roman"/>
                <w:iCs/>
                <w:color w:val="000000"/>
                <w:sz w:val="16"/>
                <w:szCs w:val="16"/>
                <w:bdr w:val="none" w:sz="0" w:space="0" w:color="auto" w:frame="1"/>
                <w:lang w:eastAsia="ru-RU"/>
              </w:rPr>
            </w:pPr>
          </w:p>
          <w:p w:rsidR="00EB66EF" w:rsidRPr="00EB66EF" w:rsidRDefault="00EB66EF" w:rsidP="00D563F7">
            <w:pPr>
              <w:spacing w:after="0" w:line="240" w:lineRule="auto"/>
              <w:jc w:val="center"/>
              <w:rPr>
                <w:rFonts w:ascii="Times New Roman" w:eastAsia="Times New Roman" w:hAnsi="Times New Roman" w:cs="Times New Roman"/>
                <w:iCs/>
                <w:color w:val="000000"/>
                <w:sz w:val="16"/>
                <w:szCs w:val="16"/>
                <w:bdr w:val="none" w:sz="0" w:space="0" w:color="auto" w:frame="1"/>
                <w:lang w:eastAsia="ru-RU"/>
              </w:rPr>
            </w:pPr>
          </w:p>
        </w:tc>
        <w:tc>
          <w:tcPr>
            <w:tcW w:w="337" w:type="pct"/>
            <w:vMerge w:val="restart"/>
            <w:tcBorders>
              <w:top w:val="single" w:sz="4" w:space="0" w:color="auto"/>
              <w:left w:val="single" w:sz="4" w:space="0" w:color="auto"/>
              <w:right w:val="single" w:sz="4" w:space="0" w:color="auto"/>
            </w:tcBorders>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21.20.24.131-00000072*</w:t>
            </w:r>
          </w:p>
        </w:tc>
        <w:tc>
          <w:tcPr>
            <w:tcW w:w="626"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Нестерильное изделие в форме длинной полоски из растягивающегося впитывающего тканого материала, свернутого в рулон.</w:t>
            </w:r>
          </w:p>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Изделие не содержит латекс. Это изделие для одноразового использования.</w:t>
            </w:r>
          </w:p>
        </w:tc>
        <w:tc>
          <w:tcPr>
            <w:tcW w:w="401"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Соответствие</w:t>
            </w:r>
          </w:p>
        </w:tc>
        <w:tc>
          <w:tcPr>
            <w:tcW w:w="378"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5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57" w:type="pct"/>
            <w:tcBorders>
              <w:top w:val="single" w:sz="4" w:space="0" w:color="auto"/>
              <w:left w:val="single" w:sz="4" w:space="0" w:color="auto"/>
              <w:bottom w:val="single" w:sz="4" w:space="0" w:color="auto"/>
              <w:right w:val="single" w:sz="4" w:space="0" w:color="auto"/>
            </w:tcBorders>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Параметр установлен для уточнения области и специфики применения изделия</w:t>
            </w:r>
          </w:p>
        </w:tc>
        <w:tc>
          <w:tcPr>
            <w:tcW w:w="270" w:type="pct"/>
            <w:vMerge w:val="restart"/>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42</w:t>
            </w: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71" w:type="pct"/>
            <w:vMerge w:val="restart"/>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161" w:type="pct"/>
            <w:vMerge w:val="restart"/>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89" w:type="pct"/>
            <w:vMerge w:val="restart"/>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Штука</w:t>
            </w: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26" w:type="pct"/>
            <w:vMerge w:val="restart"/>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val="restart"/>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c>
          <w:tcPr>
            <w:tcW w:w="57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337" w:type="pct"/>
            <w:vMerge/>
            <w:tcBorders>
              <w:top w:val="single" w:sz="4" w:space="0" w:color="auto"/>
              <w:left w:val="single" w:sz="4" w:space="0" w:color="auto"/>
              <w:right w:val="single" w:sz="4" w:space="0" w:color="auto"/>
            </w:tcBorders>
            <w:vAlign w:val="center"/>
          </w:tcPr>
          <w:p w:rsidR="00EB66EF" w:rsidRPr="00EB66EF" w:rsidRDefault="00EB66EF" w:rsidP="00D563F7">
            <w:pPr>
              <w:jc w:val="center"/>
              <w:rPr>
                <w:rFonts w:ascii="Times New Roman" w:hAnsi="Times New Roman" w:cs="Times New Roman"/>
                <w:sz w:val="16"/>
                <w:szCs w:val="16"/>
              </w:rPr>
            </w:pPr>
          </w:p>
        </w:tc>
        <w:tc>
          <w:tcPr>
            <w:tcW w:w="626"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 xml:space="preserve">Длина: </w:t>
            </w:r>
          </w:p>
        </w:tc>
        <w:tc>
          <w:tcPr>
            <w:tcW w:w="401"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1D4D73" w:rsidRDefault="001D4D73" w:rsidP="00D563F7">
            <w:pPr>
              <w:spacing w:after="0" w:line="240" w:lineRule="auto"/>
              <w:jc w:val="cente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 xml:space="preserve">≥ 1000 </w:t>
            </w:r>
            <w:r w:rsidR="00EB66EF" w:rsidRPr="00EB66EF">
              <w:rPr>
                <w:rFonts w:ascii="Times New Roman" w:eastAsia="Times New Roman" w:hAnsi="Times New Roman" w:cs="Times New Roman"/>
                <w:color w:val="000000"/>
                <w:sz w:val="16"/>
                <w:szCs w:val="16"/>
                <w:lang w:eastAsia="ru-RU"/>
              </w:rPr>
              <w:t xml:space="preserve">и  </w:t>
            </w:r>
          </w:p>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&lt; 1400</w:t>
            </w:r>
          </w:p>
        </w:tc>
        <w:tc>
          <w:tcPr>
            <w:tcW w:w="378"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Метр</w:t>
            </w:r>
          </w:p>
        </w:tc>
        <w:tc>
          <w:tcPr>
            <w:tcW w:w="5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b/>
                <w:color w:val="000000"/>
                <w:sz w:val="16"/>
                <w:szCs w:val="16"/>
                <w:lang w:eastAsia="ru-RU"/>
              </w:rPr>
            </w:pPr>
            <w:r w:rsidRPr="00EB66EF">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57" w:type="pct"/>
            <w:vMerge w:val="restart"/>
            <w:tcBorders>
              <w:top w:val="single" w:sz="4" w:space="0" w:color="auto"/>
              <w:left w:val="single" w:sz="4" w:space="0" w:color="auto"/>
              <w:right w:val="single" w:sz="4" w:space="0" w:color="auto"/>
            </w:tcBorders>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КТРУ</w:t>
            </w:r>
          </w:p>
        </w:tc>
        <w:tc>
          <w:tcPr>
            <w:tcW w:w="270"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7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16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8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c>
          <w:tcPr>
            <w:tcW w:w="57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337" w:type="pct"/>
            <w:vMerge/>
            <w:tcBorders>
              <w:top w:val="single" w:sz="4" w:space="0" w:color="auto"/>
              <w:left w:val="single" w:sz="4" w:space="0" w:color="auto"/>
              <w:right w:val="single" w:sz="4" w:space="0" w:color="auto"/>
            </w:tcBorders>
            <w:vAlign w:val="center"/>
          </w:tcPr>
          <w:p w:rsidR="00EB66EF" w:rsidRPr="00EB66EF" w:rsidRDefault="00EB66EF" w:rsidP="00D563F7">
            <w:pPr>
              <w:jc w:val="center"/>
              <w:rPr>
                <w:rFonts w:ascii="Times New Roman" w:hAnsi="Times New Roman" w:cs="Times New Roman"/>
                <w:sz w:val="16"/>
                <w:szCs w:val="16"/>
              </w:rPr>
            </w:pPr>
          </w:p>
        </w:tc>
        <w:tc>
          <w:tcPr>
            <w:tcW w:w="626"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 xml:space="preserve">Наличие рентгеноконтрастной нити </w:t>
            </w:r>
          </w:p>
        </w:tc>
        <w:tc>
          <w:tcPr>
            <w:tcW w:w="401"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Да</w:t>
            </w:r>
          </w:p>
        </w:tc>
        <w:tc>
          <w:tcPr>
            <w:tcW w:w="378"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5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57" w:type="pct"/>
            <w:vMerge/>
            <w:tcBorders>
              <w:left w:val="single" w:sz="4" w:space="0" w:color="auto"/>
              <w:right w:val="single" w:sz="4" w:space="0" w:color="auto"/>
            </w:tcBorders>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70"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7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16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8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c>
          <w:tcPr>
            <w:tcW w:w="57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337" w:type="pct"/>
            <w:vMerge/>
            <w:tcBorders>
              <w:top w:val="single" w:sz="4" w:space="0" w:color="auto"/>
              <w:left w:val="single" w:sz="4" w:space="0" w:color="auto"/>
              <w:right w:val="single" w:sz="4" w:space="0" w:color="auto"/>
            </w:tcBorders>
            <w:vAlign w:val="center"/>
          </w:tcPr>
          <w:p w:rsidR="00EB66EF" w:rsidRPr="00EB66EF" w:rsidRDefault="00EB66EF" w:rsidP="00D563F7">
            <w:pPr>
              <w:jc w:val="center"/>
              <w:rPr>
                <w:rFonts w:ascii="Times New Roman" w:hAnsi="Times New Roman" w:cs="Times New Roman"/>
                <w:sz w:val="16"/>
                <w:szCs w:val="16"/>
              </w:rPr>
            </w:pPr>
          </w:p>
        </w:tc>
        <w:tc>
          <w:tcPr>
            <w:tcW w:w="626"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Ширина</w:t>
            </w:r>
          </w:p>
        </w:tc>
        <w:tc>
          <w:tcPr>
            <w:tcW w:w="401"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highlight w:val="yellow"/>
                <w:lang w:eastAsia="ru-RU"/>
              </w:rPr>
            </w:pPr>
            <w:r w:rsidRPr="00EB66EF">
              <w:rPr>
                <w:rFonts w:ascii="Times New Roman" w:eastAsia="Times New Roman" w:hAnsi="Times New Roman" w:cs="Times New Roman"/>
                <w:color w:val="000000"/>
                <w:sz w:val="16"/>
                <w:szCs w:val="16"/>
                <w:lang w:eastAsia="ru-RU"/>
              </w:rPr>
              <w:t>≥ 90  и  &lt; 100</w:t>
            </w:r>
          </w:p>
        </w:tc>
        <w:tc>
          <w:tcPr>
            <w:tcW w:w="378"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Сантиметр</w:t>
            </w:r>
          </w:p>
        </w:tc>
        <w:tc>
          <w:tcPr>
            <w:tcW w:w="5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57" w:type="pct"/>
            <w:vMerge/>
            <w:tcBorders>
              <w:left w:val="single" w:sz="4" w:space="0" w:color="auto"/>
              <w:bottom w:val="single" w:sz="4" w:space="0" w:color="auto"/>
              <w:right w:val="single" w:sz="4" w:space="0" w:color="auto"/>
            </w:tcBorders>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70"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7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16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8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c>
          <w:tcPr>
            <w:tcW w:w="57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337" w:type="pct"/>
            <w:vMerge/>
            <w:tcBorders>
              <w:top w:val="single" w:sz="4" w:space="0" w:color="auto"/>
              <w:left w:val="single" w:sz="4" w:space="0" w:color="auto"/>
              <w:right w:val="single" w:sz="4" w:space="0" w:color="auto"/>
            </w:tcBorders>
            <w:vAlign w:val="center"/>
          </w:tcPr>
          <w:p w:rsidR="00EB66EF" w:rsidRPr="00EB66EF" w:rsidRDefault="00EB66EF" w:rsidP="00D563F7">
            <w:pPr>
              <w:jc w:val="center"/>
              <w:rPr>
                <w:rFonts w:ascii="Times New Roman" w:hAnsi="Times New Roman" w:cs="Times New Roman"/>
                <w:sz w:val="16"/>
                <w:szCs w:val="16"/>
              </w:rPr>
            </w:pPr>
          </w:p>
        </w:tc>
        <w:tc>
          <w:tcPr>
            <w:tcW w:w="626"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 xml:space="preserve">Марля медицинская нестерильная отбеленная выработана из хлопчатобумажной пряжи (100% хлопок). </w:t>
            </w:r>
          </w:p>
        </w:tc>
        <w:tc>
          <w:tcPr>
            <w:tcW w:w="401"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Соответствие</w:t>
            </w:r>
          </w:p>
        </w:tc>
        <w:tc>
          <w:tcPr>
            <w:tcW w:w="378"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5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57" w:type="pct"/>
            <w:tcBorders>
              <w:top w:val="single" w:sz="4" w:space="0" w:color="auto"/>
              <w:left w:val="single" w:sz="4" w:space="0" w:color="auto"/>
              <w:bottom w:val="single" w:sz="4" w:space="0" w:color="auto"/>
              <w:right w:val="single" w:sz="4" w:space="0" w:color="auto"/>
            </w:tcBorders>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Обусловлено потребностью лечебно-профилактического учреждения</w:t>
            </w:r>
          </w:p>
        </w:tc>
        <w:tc>
          <w:tcPr>
            <w:tcW w:w="270"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7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16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8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c>
          <w:tcPr>
            <w:tcW w:w="57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337" w:type="pct"/>
            <w:vMerge/>
            <w:tcBorders>
              <w:top w:val="single" w:sz="4" w:space="0" w:color="auto"/>
              <w:left w:val="single" w:sz="4" w:space="0" w:color="auto"/>
              <w:right w:val="single" w:sz="4" w:space="0" w:color="auto"/>
            </w:tcBorders>
            <w:vAlign w:val="center"/>
          </w:tcPr>
          <w:p w:rsidR="00EB66EF" w:rsidRPr="00EB66EF" w:rsidRDefault="00EB66EF" w:rsidP="00D563F7">
            <w:pPr>
              <w:jc w:val="center"/>
              <w:rPr>
                <w:rFonts w:ascii="Times New Roman" w:hAnsi="Times New Roman" w:cs="Times New Roman"/>
                <w:sz w:val="16"/>
                <w:szCs w:val="16"/>
              </w:rPr>
            </w:pPr>
          </w:p>
        </w:tc>
        <w:tc>
          <w:tcPr>
            <w:tcW w:w="626"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 xml:space="preserve">Рентгеноконтрастная нить располагается по всей длине рулона и соответствует длине рулона марли. </w:t>
            </w:r>
          </w:p>
        </w:tc>
        <w:tc>
          <w:tcPr>
            <w:tcW w:w="401"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Соответствие</w:t>
            </w:r>
          </w:p>
        </w:tc>
        <w:tc>
          <w:tcPr>
            <w:tcW w:w="378"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5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57" w:type="pct"/>
            <w:tcBorders>
              <w:top w:val="single" w:sz="4" w:space="0" w:color="auto"/>
              <w:left w:val="single" w:sz="4" w:space="0" w:color="auto"/>
              <w:bottom w:val="single" w:sz="4" w:space="0" w:color="auto"/>
              <w:right w:val="single" w:sz="4" w:space="0" w:color="auto"/>
            </w:tcBorders>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Для  возможности  быстрого и неинвазивного обнаружения материала в операционном поле, при проведении рентгеноскопии.</w:t>
            </w:r>
          </w:p>
        </w:tc>
        <w:tc>
          <w:tcPr>
            <w:tcW w:w="270"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7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16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8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c>
          <w:tcPr>
            <w:tcW w:w="57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337" w:type="pct"/>
            <w:vMerge/>
            <w:tcBorders>
              <w:top w:val="single" w:sz="4" w:space="0" w:color="auto"/>
              <w:left w:val="single" w:sz="4" w:space="0" w:color="auto"/>
              <w:right w:val="single" w:sz="4" w:space="0" w:color="auto"/>
            </w:tcBorders>
            <w:vAlign w:val="center"/>
          </w:tcPr>
          <w:p w:rsidR="00EB66EF" w:rsidRPr="00EB66EF" w:rsidRDefault="00EB66EF" w:rsidP="00D563F7">
            <w:pPr>
              <w:jc w:val="center"/>
              <w:rPr>
                <w:rFonts w:ascii="Times New Roman" w:hAnsi="Times New Roman" w:cs="Times New Roman"/>
                <w:sz w:val="16"/>
                <w:szCs w:val="16"/>
              </w:rPr>
            </w:pPr>
          </w:p>
        </w:tc>
        <w:tc>
          <w:tcPr>
            <w:tcW w:w="626"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 xml:space="preserve">Поверхностная плотность марли </w:t>
            </w:r>
          </w:p>
        </w:tc>
        <w:tc>
          <w:tcPr>
            <w:tcW w:w="401"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 34,2</w:t>
            </w:r>
          </w:p>
        </w:tc>
        <w:tc>
          <w:tcPr>
            <w:tcW w:w="378"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F4041D">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г/м²</w:t>
            </w:r>
          </w:p>
        </w:tc>
        <w:tc>
          <w:tcPr>
            <w:tcW w:w="5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57" w:type="pct"/>
            <w:tcBorders>
              <w:top w:val="single" w:sz="4" w:space="0" w:color="auto"/>
              <w:left w:val="single" w:sz="4" w:space="0" w:color="auto"/>
              <w:bottom w:val="single" w:sz="4" w:space="0" w:color="auto"/>
              <w:right w:val="single" w:sz="4" w:space="0" w:color="auto"/>
            </w:tcBorders>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Обеспечивает равномерное впитывание биологической жидкости по всему изделию.</w:t>
            </w:r>
          </w:p>
        </w:tc>
        <w:tc>
          <w:tcPr>
            <w:tcW w:w="270"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7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16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8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c>
          <w:tcPr>
            <w:tcW w:w="57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337" w:type="pct"/>
            <w:vMerge/>
            <w:tcBorders>
              <w:top w:val="single" w:sz="4" w:space="0" w:color="auto"/>
              <w:left w:val="single" w:sz="4" w:space="0" w:color="auto"/>
              <w:right w:val="single" w:sz="4" w:space="0" w:color="auto"/>
            </w:tcBorders>
            <w:vAlign w:val="center"/>
          </w:tcPr>
          <w:p w:rsidR="00EB66EF" w:rsidRPr="00EB66EF" w:rsidRDefault="00EB66EF" w:rsidP="00D563F7">
            <w:pPr>
              <w:jc w:val="center"/>
              <w:rPr>
                <w:rFonts w:ascii="Times New Roman" w:hAnsi="Times New Roman" w:cs="Times New Roman"/>
                <w:sz w:val="16"/>
                <w:szCs w:val="16"/>
              </w:rPr>
            </w:pPr>
          </w:p>
        </w:tc>
        <w:tc>
          <w:tcPr>
            <w:tcW w:w="626"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 xml:space="preserve">Смачиваемость </w:t>
            </w:r>
          </w:p>
        </w:tc>
        <w:tc>
          <w:tcPr>
            <w:tcW w:w="401"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 10</w:t>
            </w:r>
          </w:p>
        </w:tc>
        <w:tc>
          <w:tcPr>
            <w:tcW w:w="378"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F4041D">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секунда</w:t>
            </w:r>
          </w:p>
        </w:tc>
        <w:tc>
          <w:tcPr>
            <w:tcW w:w="5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57" w:type="pct"/>
            <w:tcBorders>
              <w:top w:val="single" w:sz="4" w:space="0" w:color="auto"/>
              <w:left w:val="single" w:sz="4" w:space="0" w:color="auto"/>
              <w:bottom w:val="single" w:sz="4" w:space="0" w:color="auto"/>
              <w:right w:val="single" w:sz="4" w:space="0" w:color="auto"/>
            </w:tcBorders>
            <w:shd w:val="clear" w:color="auto" w:fill="auto"/>
          </w:tcPr>
          <w:p w:rsidR="00EB66EF" w:rsidRPr="00EB66EF" w:rsidRDefault="00EB66EF" w:rsidP="00D563F7">
            <w:pPr>
              <w:spacing w:after="0" w:line="240" w:lineRule="auto"/>
              <w:jc w:val="center"/>
              <w:rPr>
                <w:rFonts w:ascii="Times New Roman" w:eastAsia="Calibri" w:hAnsi="Times New Roman" w:cs="Times New Roman"/>
                <w:sz w:val="16"/>
                <w:szCs w:val="16"/>
              </w:rPr>
            </w:pPr>
            <w:r w:rsidRPr="00EB66EF">
              <w:rPr>
                <w:rFonts w:ascii="Times New Roman" w:eastAsia="Calibri" w:hAnsi="Times New Roman" w:cs="Times New Roman"/>
                <w:sz w:val="16"/>
                <w:szCs w:val="16"/>
              </w:rPr>
              <w:t>характеризует качество обезжиривания материала и его абсорбирующие свойства.</w:t>
            </w:r>
          </w:p>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270"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7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16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8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c>
          <w:tcPr>
            <w:tcW w:w="57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337" w:type="pct"/>
            <w:vMerge/>
            <w:tcBorders>
              <w:top w:val="single" w:sz="4" w:space="0" w:color="auto"/>
              <w:left w:val="single" w:sz="4" w:space="0" w:color="auto"/>
              <w:right w:val="single" w:sz="4" w:space="0" w:color="auto"/>
            </w:tcBorders>
            <w:vAlign w:val="center"/>
          </w:tcPr>
          <w:p w:rsidR="00EB66EF" w:rsidRPr="00EB66EF" w:rsidRDefault="00EB66EF" w:rsidP="00D563F7">
            <w:pPr>
              <w:jc w:val="center"/>
              <w:rPr>
                <w:rFonts w:ascii="Times New Roman" w:hAnsi="Times New Roman" w:cs="Times New Roman"/>
                <w:sz w:val="16"/>
                <w:szCs w:val="16"/>
              </w:rPr>
            </w:pPr>
          </w:p>
        </w:tc>
        <w:tc>
          <w:tcPr>
            <w:tcW w:w="626"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Капиллярность</w:t>
            </w:r>
          </w:p>
        </w:tc>
        <w:tc>
          <w:tcPr>
            <w:tcW w:w="401"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 10,0</w:t>
            </w:r>
          </w:p>
        </w:tc>
        <w:tc>
          <w:tcPr>
            <w:tcW w:w="378"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F4041D">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см/ч</w:t>
            </w:r>
          </w:p>
        </w:tc>
        <w:tc>
          <w:tcPr>
            <w:tcW w:w="5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57" w:type="pct"/>
            <w:tcBorders>
              <w:top w:val="single" w:sz="4" w:space="0" w:color="auto"/>
              <w:left w:val="single" w:sz="4" w:space="0" w:color="auto"/>
              <w:bottom w:val="single" w:sz="4" w:space="0" w:color="auto"/>
              <w:right w:val="single" w:sz="4" w:space="0" w:color="auto"/>
            </w:tcBorders>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Обеспечивает оптимальную впитываемость изделия</w:t>
            </w:r>
          </w:p>
        </w:tc>
        <w:tc>
          <w:tcPr>
            <w:tcW w:w="270"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7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16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8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c>
          <w:tcPr>
            <w:tcW w:w="57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337" w:type="pct"/>
            <w:vMerge/>
            <w:tcBorders>
              <w:top w:val="single" w:sz="4" w:space="0" w:color="auto"/>
              <w:left w:val="single" w:sz="4" w:space="0" w:color="auto"/>
              <w:right w:val="single" w:sz="4" w:space="0" w:color="auto"/>
            </w:tcBorders>
            <w:vAlign w:val="center"/>
          </w:tcPr>
          <w:p w:rsidR="00EB66EF" w:rsidRPr="00EB66EF" w:rsidRDefault="00EB66EF" w:rsidP="00D563F7">
            <w:pPr>
              <w:jc w:val="center"/>
              <w:rPr>
                <w:rFonts w:ascii="Times New Roman" w:hAnsi="Times New Roman" w:cs="Times New Roman"/>
                <w:sz w:val="16"/>
                <w:szCs w:val="16"/>
              </w:rPr>
            </w:pPr>
          </w:p>
        </w:tc>
        <w:tc>
          <w:tcPr>
            <w:tcW w:w="626"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sz w:val="16"/>
                <w:szCs w:val="16"/>
              </w:rPr>
              <w:t>Белизна</w:t>
            </w:r>
          </w:p>
        </w:tc>
        <w:tc>
          <w:tcPr>
            <w:tcW w:w="401"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≥80</w:t>
            </w:r>
          </w:p>
        </w:tc>
        <w:tc>
          <w:tcPr>
            <w:tcW w:w="378"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F4041D">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sz w:val="16"/>
                <w:szCs w:val="16"/>
              </w:rPr>
              <w:t>%</w:t>
            </w:r>
          </w:p>
        </w:tc>
        <w:tc>
          <w:tcPr>
            <w:tcW w:w="5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Участник закупки указывает в заявке конкретное значение характеристики</w:t>
            </w:r>
          </w:p>
        </w:tc>
        <w:tc>
          <w:tcPr>
            <w:tcW w:w="657" w:type="pct"/>
            <w:tcBorders>
              <w:top w:val="single" w:sz="4" w:space="0" w:color="auto"/>
              <w:left w:val="single" w:sz="4" w:space="0" w:color="auto"/>
              <w:bottom w:val="single" w:sz="4" w:space="0" w:color="auto"/>
              <w:right w:val="single" w:sz="4" w:space="0" w:color="auto"/>
            </w:tcBorders>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Соответствует ГОСТ 9412-2021</w:t>
            </w:r>
          </w:p>
        </w:tc>
        <w:tc>
          <w:tcPr>
            <w:tcW w:w="270"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7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16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8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r w:rsidR="00EB66EF" w:rsidRPr="00EB66EF" w:rsidTr="00EB66EF">
        <w:trPr>
          <w:trHeight w:val="1161"/>
        </w:trPr>
        <w:tc>
          <w:tcPr>
            <w:tcW w:w="57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p>
        </w:tc>
        <w:tc>
          <w:tcPr>
            <w:tcW w:w="337" w:type="pct"/>
            <w:vMerge/>
            <w:tcBorders>
              <w:top w:val="single" w:sz="4" w:space="0" w:color="auto"/>
              <w:left w:val="single" w:sz="4" w:space="0" w:color="auto"/>
              <w:right w:val="single" w:sz="4" w:space="0" w:color="auto"/>
            </w:tcBorders>
            <w:vAlign w:val="center"/>
          </w:tcPr>
          <w:p w:rsidR="00EB66EF" w:rsidRPr="00EB66EF" w:rsidRDefault="00EB66EF" w:rsidP="00D563F7">
            <w:pPr>
              <w:jc w:val="center"/>
              <w:rPr>
                <w:rFonts w:ascii="Times New Roman" w:hAnsi="Times New Roman" w:cs="Times New Roman"/>
                <w:sz w:val="16"/>
                <w:szCs w:val="16"/>
              </w:rPr>
            </w:pPr>
          </w:p>
        </w:tc>
        <w:tc>
          <w:tcPr>
            <w:tcW w:w="626"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Индивидуальная упаковка изделия</w:t>
            </w:r>
          </w:p>
        </w:tc>
        <w:tc>
          <w:tcPr>
            <w:tcW w:w="401"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Соответствие</w:t>
            </w:r>
          </w:p>
        </w:tc>
        <w:tc>
          <w:tcPr>
            <w:tcW w:w="378"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F4041D">
            <w:pPr>
              <w:spacing w:after="0" w:line="240" w:lineRule="auto"/>
              <w:jc w:val="center"/>
              <w:rPr>
                <w:rFonts w:ascii="Times New Roman" w:eastAsia="Times New Roman" w:hAnsi="Times New Roman" w:cs="Times New Roman"/>
                <w:color w:val="000000"/>
                <w:sz w:val="16"/>
                <w:szCs w:val="16"/>
                <w:lang w:eastAsia="ru-RU"/>
              </w:rPr>
            </w:pPr>
          </w:p>
        </w:tc>
        <w:tc>
          <w:tcPr>
            <w:tcW w:w="539" w:type="pct"/>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Значение характеристики не может изменяться участником закупки</w:t>
            </w:r>
          </w:p>
        </w:tc>
        <w:tc>
          <w:tcPr>
            <w:tcW w:w="657" w:type="pct"/>
            <w:tcBorders>
              <w:top w:val="single" w:sz="4" w:space="0" w:color="auto"/>
              <w:left w:val="single" w:sz="4" w:space="0" w:color="auto"/>
              <w:bottom w:val="single" w:sz="4" w:space="0" w:color="auto"/>
              <w:right w:val="single" w:sz="4" w:space="0" w:color="auto"/>
            </w:tcBorders>
          </w:tcPr>
          <w:p w:rsidR="00EB66EF" w:rsidRPr="00EB66EF" w:rsidRDefault="00EB66EF" w:rsidP="00D563F7">
            <w:pPr>
              <w:spacing w:after="0" w:line="240" w:lineRule="auto"/>
              <w:jc w:val="center"/>
              <w:rPr>
                <w:rFonts w:ascii="Times New Roman" w:eastAsia="Times New Roman" w:hAnsi="Times New Roman" w:cs="Times New Roman"/>
                <w:color w:val="000000"/>
                <w:sz w:val="16"/>
                <w:szCs w:val="16"/>
                <w:lang w:eastAsia="ru-RU"/>
              </w:rPr>
            </w:pPr>
            <w:r w:rsidRPr="00EB66EF">
              <w:rPr>
                <w:rFonts w:ascii="Times New Roman" w:eastAsia="Times New Roman" w:hAnsi="Times New Roman" w:cs="Times New Roman"/>
                <w:color w:val="000000"/>
                <w:sz w:val="16"/>
                <w:szCs w:val="16"/>
                <w:lang w:eastAsia="ru-RU"/>
              </w:rPr>
              <w:t>Упаковка обеспечивает целостность и сохранность товара во время транспортировки и хранения</w:t>
            </w:r>
          </w:p>
        </w:tc>
        <w:tc>
          <w:tcPr>
            <w:tcW w:w="270"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7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161"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89"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jc w:val="center"/>
              <w:rPr>
                <w:rFonts w:ascii="Times New Roman" w:eastAsia="Times New Roman" w:hAnsi="Times New Roman" w:cs="Times New Roman"/>
                <w:color w:val="000000"/>
                <w:sz w:val="16"/>
                <w:szCs w:val="16"/>
                <w:lang w:eastAsia="ru-RU"/>
              </w:rPr>
            </w:pPr>
          </w:p>
        </w:tc>
        <w:tc>
          <w:tcPr>
            <w:tcW w:w="22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c>
          <w:tcPr>
            <w:tcW w:w="266" w:type="pct"/>
            <w:vMerge/>
            <w:tcBorders>
              <w:top w:val="single" w:sz="4" w:space="0" w:color="auto"/>
              <w:left w:val="single" w:sz="4" w:space="0" w:color="auto"/>
              <w:right w:val="single" w:sz="4" w:space="0" w:color="auto"/>
            </w:tcBorders>
            <w:vAlign w:val="center"/>
          </w:tcPr>
          <w:p w:rsidR="00EB66EF" w:rsidRPr="00EB66EF" w:rsidRDefault="00EB66EF" w:rsidP="00D563F7">
            <w:pPr>
              <w:spacing w:after="0"/>
              <w:rPr>
                <w:rFonts w:ascii="Times New Roman" w:eastAsia="Times New Roman" w:hAnsi="Times New Roman" w:cs="Times New Roman"/>
                <w:color w:val="000000"/>
                <w:sz w:val="16"/>
                <w:szCs w:val="16"/>
                <w:lang w:eastAsia="ru-RU"/>
              </w:rPr>
            </w:pPr>
          </w:p>
        </w:tc>
      </w:tr>
    </w:tbl>
    <w:p w:rsidR="001D4D73" w:rsidRDefault="00EB66EF" w:rsidP="00EB66EF">
      <w:pPr>
        <w:autoSpaceDE w:val="0"/>
        <w:autoSpaceDN w:val="0"/>
        <w:adjustRightInd w:val="0"/>
        <w:rPr>
          <w:rFonts w:ascii="Times New Roman" w:hAnsi="Times New Roman" w:cs="Times New Roman"/>
          <w:b/>
          <w:sz w:val="28"/>
          <w:szCs w:val="28"/>
        </w:rPr>
      </w:pPr>
      <w:r>
        <w:rPr>
          <w:rFonts w:ascii="Times New Roman" w:hAnsi="Times New Roman" w:cs="Times New Roman"/>
          <w:b/>
          <w:sz w:val="28"/>
          <w:szCs w:val="28"/>
        </w:rPr>
        <w:tab/>
      </w:r>
    </w:p>
    <w:p w:rsidR="00EB66EF" w:rsidRPr="001D4D73" w:rsidRDefault="00EB66EF" w:rsidP="00EB66EF">
      <w:pPr>
        <w:autoSpaceDE w:val="0"/>
        <w:autoSpaceDN w:val="0"/>
        <w:adjustRightInd w:val="0"/>
        <w:rPr>
          <w:rFonts w:ascii="Times New Roman CYR" w:hAnsi="Times New Roman CYR" w:cs="Times New Roman CYR"/>
          <w:b/>
          <w:bCs/>
          <w:i/>
        </w:rPr>
      </w:pPr>
      <w:r w:rsidRPr="001D4D73">
        <w:rPr>
          <w:rFonts w:ascii="Times New Roman CYR" w:hAnsi="Times New Roman CYR" w:cs="Times New Roman CYR"/>
          <w:b/>
          <w:bCs/>
          <w:i/>
        </w:rPr>
        <w:t>*Дополнительные характеристики определены Заказчиком в соответствии с его потребностями, с учетом специфики деятельности, для обеспечения оказания эффективной медицинской помощи, безопасности пациентов при выполнении медицинских вмешательств, предотвращения аллергических реакций и контаминации патогенами, выполнения требований санэпидрежима.</w:t>
      </w:r>
    </w:p>
    <w:p w:rsidR="00EB66EF" w:rsidRPr="004D06D0" w:rsidRDefault="00EB66EF" w:rsidP="00EB66EF">
      <w:pPr>
        <w:rPr>
          <w:rFonts w:ascii="Times New Roman" w:hAnsi="Times New Roman" w:cs="Times New Roman"/>
          <w:b/>
          <w:sz w:val="28"/>
          <w:szCs w:val="28"/>
        </w:rPr>
      </w:pPr>
    </w:p>
    <w:p w:rsidR="00170252" w:rsidRDefault="00170252" w:rsidP="00EB66EF">
      <w:pPr>
        <w:tabs>
          <w:tab w:val="left" w:pos="3706"/>
        </w:tabs>
        <w:rPr>
          <w:rFonts w:ascii="Times New Roman" w:hAnsi="Times New Roman" w:cs="Times New Roman"/>
          <w:b/>
          <w:sz w:val="28"/>
          <w:szCs w:val="28"/>
        </w:rPr>
      </w:pPr>
    </w:p>
    <w:sectPr w:rsidR="00170252" w:rsidSect="00EB66EF">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4D8" w:rsidRDefault="006634D8">
      <w:pPr>
        <w:spacing w:after="0" w:line="240" w:lineRule="auto"/>
      </w:pPr>
      <w:r>
        <w:separator/>
      </w:r>
    </w:p>
  </w:endnote>
  <w:endnote w:type="continuationSeparator" w:id="0">
    <w:p w:rsidR="006634D8" w:rsidRDefault="006634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23CDD" w:rsidRDefault="00823CDD">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23CDD">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823CDD">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23CDD">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23CDD">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23CDD">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F4041D">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4D8" w:rsidRDefault="006634D8">
      <w:pPr>
        <w:spacing w:after="0" w:line="240" w:lineRule="auto"/>
      </w:pPr>
      <w:r>
        <w:separator/>
      </w:r>
    </w:p>
  </w:footnote>
  <w:footnote w:type="continuationSeparator" w:id="0">
    <w:p w:rsidR="006634D8" w:rsidRDefault="006634D8">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23CDD" w:rsidRDefault="00823CDD">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23CDD" w:rsidRDefault="00823CDD">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23CDD" w:rsidRDefault="00823CDD">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D4D73"/>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13E6E"/>
    <w:rsid w:val="00623487"/>
    <w:rsid w:val="00632D4D"/>
    <w:rsid w:val="00637F5D"/>
    <w:rsid w:val="006420B2"/>
    <w:rsid w:val="00642D06"/>
    <w:rsid w:val="006474B5"/>
    <w:rsid w:val="00650AB9"/>
    <w:rsid w:val="006634D8"/>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3CDD"/>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B66EF"/>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41D"/>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3CCBFB-5235-40A3-A908-5B9C1FB35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1822</Words>
  <Characters>10389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2026-11-03T12:11:00Z</dcterms:created>
  <dcterms:modified xsi:type="dcterms:W3CDTF">2026-11-03T12:11:00Z</dcterms:modified>
</cp:coreProperties>
</file>