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05-07/39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A44E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 617</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925"/>
        <w:gridCol w:w="5387"/>
        <w:gridCol w:w="1049"/>
        <w:gridCol w:w="918"/>
        <w:gridCol w:w="1505"/>
        <w:gridCol w:w="1462"/>
        <w:gridCol w:w="777"/>
        <w:gridCol w:w="933"/>
        <w:gridCol w:w="1358"/>
      </w:tblGrid>
      <w:tr w:rsidR="004B73C4" w:rsidRPr="004B73C4" w:rsidTr="00605421">
        <w:trPr>
          <w:trHeight w:val="20"/>
          <w:jc w:val="center"/>
        </w:trPr>
        <w:tc>
          <w:tcPr>
            <w:tcW w:w="625"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 п/п</w:t>
            </w:r>
          </w:p>
        </w:tc>
        <w:tc>
          <w:tcPr>
            <w:tcW w:w="1898"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 xml:space="preserve">Наименование товара </w:t>
            </w:r>
          </w:p>
        </w:tc>
        <w:tc>
          <w:tcPr>
            <w:tcW w:w="5310"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034"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Кол-во</w:t>
            </w:r>
          </w:p>
        </w:tc>
        <w:tc>
          <w:tcPr>
            <w:tcW w:w="905"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Ед. изм.</w:t>
            </w:r>
          </w:p>
        </w:tc>
        <w:tc>
          <w:tcPr>
            <w:tcW w:w="1484" w:type="dxa"/>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ОКПД2/ КТРУ</w:t>
            </w:r>
          </w:p>
        </w:tc>
        <w:tc>
          <w:tcPr>
            <w:tcW w:w="1441" w:type="dxa"/>
            <w:shd w:val="clear" w:color="auto" w:fill="FFFFCC"/>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Страна происхождения</w:t>
            </w:r>
          </w:p>
        </w:tc>
        <w:tc>
          <w:tcPr>
            <w:tcW w:w="766" w:type="dxa"/>
            <w:shd w:val="clear" w:color="auto" w:fill="FFFFCC"/>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НДС %</w:t>
            </w:r>
          </w:p>
        </w:tc>
        <w:tc>
          <w:tcPr>
            <w:tcW w:w="920" w:type="dxa"/>
            <w:shd w:val="clear" w:color="auto" w:fill="FFFFCC"/>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Цена за ед. без НДС (руб.)</w:t>
            </w:r>
          </w:p>
        </w:tc>
        <w:tc>
          <w:tcPr>
            <w:tcW w:w="1339" w:type="dxa"/>
            <w:shd w:val="clear" w:color="auto" w:fill="FFFFCC"/>
            <w:vAlign w:val="center"/>
            <w:hideMark/>
          </w:tcPr>
          <w:p w:rsidR="004B73C4" w:rsidRPr="004B73C4" w:rsidRDefault="004B73C4" w:rsidP="004B73C4">
            <w:pPr>
              <w:spacing w:after="0" w:line="240" w:lineRule="auto"/>
              <w:jc w:val="center"/>
              <w:rPr>
                <w:rFonts w:ascii="Times New Roman" w:eastAsia="Times New Roman" w:hAnsi="Times New Roman" w:cs="Times New Roman"/>
                <w:b/>
                <w:lang w:eastAsia="ru-RU"/>
              </w:rPr>
            </w:pPr>
            <w:r w:rsidRPr="004B73C4">
              <w:rPr>
                <w:rFonts w:ascii="Times New Roman" w:eastAsia="Times New Roman" w:hAnsi="Times New Roman" w:cs="Times New Roman"/>
                <w:b/>
                <w:lang w:eastAsia="ru-RU"/>
              </w:rPr>
              <w:t>Сумма без НДС (руб.)</w:t>
            </w:r>
          </w:p>
        </w:tc>
      </w:tr>
      <w:tr w:rsidR="004B73C4" w:rsidRPr="004B73C4" w:rsidTr="00605421">
        <w:trPr>
          <w:trHeight w:val="20"/>
          <w:jc w:val="center"/>
        </w:trPr>
        <w:tc>
          <w:tcPr>
            <w:tcW w:w="625" w:type="dxa"/>
          </w:tcPr>
          <w:p w:rsidR="004B73C4" w:rsidRPr="004B73C4" w:rsidRDefault="004B73C4" w:rsidP="004B73C4">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vAlign w:val="center"/>
          </w:tcPr>
          <w:p w:rsidR="004B73C4" w:rsidRPr="004B73C4" w:rsidRDefault="004B73C4" w:rsidP="004B73C4">
            <w:pPr>
              <w:spacing w:after="0" w:line="240" w:lineRule="auto"/>
              <w:jc w:val="both"/>
              <w:rPr>
                <w:rFonts w:ascii="Times New Roman" w:eastAsia="Times New Roman" w:hAnsi="Times New Roman" w:cs="Times New Roman"/>
                <w:lang w:eastAsia="ru-RU"/>
              </w:rPr>
            </w:pPr>
            <w:r w:rsidRPr="004B73C4">
              <w:rPr>
                <w:rFonts w:ascii="Times New Roman" w:eastAsia="Times New Roman" w:hAnsi="Times New Roman" w:cs="Times New Roman"/>
                <w:sz w:val="20"/>
                <w:szCs w:val="20"/>
                <w:lang w:eastAsia="ru-RU"/>
              </w:rPr>
              <w:t xml:space="preserve">Перчатки смотровые/процедурные из латекса гевеи, </w:t>
            </w:r>
            <w:proofErr w:type="spellStart"/>
            <w:r w:rsidRPr="004B73C4">
              <w:rPr>
                <w:rFonts w:ascii="Times New Roman" w:eastAsia="Times New Roman" w:hAnsi="Times New Roman" w:cs="Times New Roman"/>
                <w:sz w:val="20"/>
                <w:szCs w:val="20"/>
                <w:lang w:eastAsia="ru-RU"/>
              </w:rPr>
              <w:t>неопудренные</w:t>
            </w:r>
            <w:proofErr w:type="spellEnd"/>
            <w:r w:rsidRPr="004B73C4">
              <w:rPr>
                <w:rFonts w:ascii="Times New Roman" w:eastAsia="Times New Roman" w:hAnsi="Times New Roman" w:cs="Times New Roman"/>
                <w:sz w:val="20"/>
                <w:szCs w:val="20"/>
                <w:lang w:eastAsia="ru-RU"/>
              </w:rPr>
              <w:t>, нестерильные</w:t>
            </w:r>
          </w:p>
        </w:tc>
        <w:tc>
          <w:tcPr>
            <w:tcW w:w="5310" w:type="dxa"/>
            <w:tcBorders>
              <w:top w:val="single" w:sz="4" w:space="0" w:color="000000"/>
              <w:left w:val="single" w:sz="4" w:space="0" w:color="000000"/>
              <w:right w:val="nil"/>
            </w:tcBorders>
          </w:tcPr>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1. Одинарная толщина (в области ладони) не менее 0,11 мм для механической прочности.</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2. Текстурный рисунок в области пальцев и ладони для улучшенного захвата инструментов и оборудования.</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3. Усилие при разрыве не менее 7 Н (до ускоренного старения) и удлинение при разрыве не менее 650% (до ускоренного старения) в соответствии с ГОСТ Р 52239-2004. </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4. Длина перчатки не менее 240 мм для фиксации на предплечье. </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Упаковка обеспечивает подачу перчаток снизу по одной, манжетой вперед для профилактики контактного пути инфицирования за счет исключения контакта рук с другими перчатками и упаковкой. Изделие для одноразового использования.</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Размеры: XS,  S, M, L, </w:t>
            </w:r>
            <w:r w:rsidRPr="004B73C4">
              <w:rPr>
                <w:rFonts w:ascii="Times New Roman" w:eastAsia="Times New Roman" w:hAnsi="Times New Roman" w:cs="Times New Roman"/>
                <w:sz w:val="20"/>
                <w:szCs w:val="20"/>
                <w:lang w:val="en-US" w:eastAsia="ru-RU"/>
              </w:rPr>
              <w:t>XL</w:t>
            </w:r>
            <w:r w:rsidRPr="004B73C4">
              <w:rPr>
                <w:rFonts w:ascii="Times New Roman" w:eastAsia="Times New Roman" w:hAnsi="Times New Roman" w:cs="Times New Roman"/>
                <w:sz w:val="20"/>
                <w:szCs w:val="20"/>
                <w:lang w:eastAsia="ru-RU"/>
              </w:rPr>
              <w:t xml:space="preserve"> (по согласованию с Заказчиком</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p>
        </w:tc>
        <w:tc>
          <w:tcPr>
            <w:tcW w:w="1034"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lang w:eastAsia="ru-RU"/>
              </w:rPr>
              <w:t>100</w:t>
            </w:r>
          </w:p>
        </w:tc>
        <w:tc>
          <w:tcPr>
            <w:tcW w:w="905"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lang w:eastAsia="ru-RU"/>
              </w:rPr>
              <w:t>пар</w:t>
            </w:r>
          </w:p>
        </w:tc>
        <w:tc>
          <w:tcPr>
            <w:tcW w:w="1484"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sz w:val="20"/>
                <w:szCs w:val="20"/>
                <w:lang w:eastAsia="ru-RU"/>
              </w:rPr>
              <w:t>22.19.60.119-00000002</w:t>
            </w:r>
            <w:r w:rsidRPr="004B73C4">
              <w:rPr>
                <w:rFonts w:ascii="Times New Roman" w:eastAsia="Times New Roman" w:hAnsi="Times New Roman" w:cs="Times New Roman"/>
                <w:lang w:eastAsia="ru-RU"/>
              </w:rPr>
              <w:t>*</w:t>
            </w:r>
          </w:p>
        </w:tc>
        <w:tc>
          <w:tcPr>
            <w:tcW w:w="1441"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r>
      <w:tr w:rsidR="004B73C4" w:rsidRPr="004B73C4" w:rsidTr="00605421">
        <w:trPr>
          <w:trHeight w:val="20"/>
          <w:jc w:val="center"/>
        </w:trPr>
        <w:tc>
          <w:tcPr>
            <w:tcW w:w="625" w:type="dxa"/>
          </w:tcPr>
          <w:p w:rsidR="004B73C4" w:rsidRPr="004B73C4" w:rsidRDefault="004B73C4" w:rsidP="004B73C4">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vAlign w:val="center"/>
          </w:tcPr>
          <w:p w:rsidR="004B73C4" w:rsidRPr="004B73C4" w:rsidRDefault="004B73C4" w:rsidP="004B73C4">
            <w:pPr>
              <w:spacing w:after="0" w:line="240" w:lineRule="auto"/>
              <w:jc w:val="both"/>
              <w:rPr>
                <w:rFonts w:ascii="Times New Roman" w:eastAsia="Times New Roman" w:hAnsi="Times New Roman" w:cs="Times New Roman"/>
                <w:lang w:eastAsia="ru-RU"/>
              </w:rPr>
            </w:pPr>
            <w:r w:rsidRPr="004B73C4">
              <w:rPr>
                <w:rFonts w:ascii="Times New Roman" w:eastAsia="Times New Roman" w:hAnsi="Times New Roman" w:cs="Times New Roman"/>
                <w:sz w:val="20"/>
                <w:szCs w:val="20"/>
                <w:lang w:eastAsia="ru-RU"/>
              </w:rPr>
              <w:t xml:space="preserve">Перчатки смотровые/процедурные из латекса гевеи, </w:t>
            </w:r>
            <w:proofErr w:type="spellStart"/>
            <w:r w:rsidRPr="004B73C4">
              <w:rPr>
                <w:rFonts w:ascii="Times New Roman" w:eastAsia="Times New Roman" w:hAnsi="Times New Roman" w:cs="Times New Roman"/>
                <w:sz w:val="20"/>
                <w:szCs w:val="20"/>
                <w:lang w:eastAsia="ru-RU"/>
              </w:rPr>
              <w:t>неопудренные</w:t>
            </w:r>
            <w:proofErr w:type="spellEnd"/>
            <w:r w:rsidRPr="004B73C4">
              <w:rPr>
                <w:rFonts w:ascii="Times New Roman" w:eastAsia="Times New Roman" w:hAnsi="Times New Roman" w:cs="Times New Roman"/>
                <w:sz w:val="20"/>
                <w:szCs w:val="20"/>
                <w:lang w:eastAsia="ru-RU"/>
              </w:rPr>
              <w:t>, нестерильные</w:t>
            </w:r>
          </w:p>
        </w:tc>
        <w:tc>
          <w:tcPr>
            <w:tcW w:w="5310" w:type="dxa"/>
            <w:tcBorders>
              <w:left w:val="single" w:sz="4" w:space="0" w:color="000000"/>
              <w:right w:val="nil"/>
            </w:tcBorders>
          </w:tcPr>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1. Одинарная толщина (в области ладони) не менее 0,25 мм для обеспечения повышенной механической прочности.</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2. Перчатки без опудривания и добавления красителей, цвет перчатки белый или бежевый, для профилактики контактного дерматита и объективной оценки следов биологических жидкостей, попадающих на перчатки во время лечебно-диагностических процедур и манипуляций.</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3. Текстурный рисунок в области пальцев для улучшенного захвата инструментов. </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4. Усилие при разрыве не менее 7 Н (до ускоренного старения) и удлинение при разрыве не менее 650% (до ускоренного старения) в соответствии с ГОСТ Р 52239-2004. </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5. Длина перчатки не менее 290 мм для защиты предплечья.</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Класс потенциального риска применения не ниже 2а в соответствии с регистрационным удостоверением Росздравнадзора для применения с активными медицинскими изделиями класса 2а. </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Изделие одноразового применения.</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r w:rsidRPr="004B73C4">
              <w:rPr>
                <w:rFonts w:ascii="Times New Roman" w:eastAsia="Times New Roman" w:hAnsi="Times New Roman" w:cs="Times New Roman"/>
                <w:sz w:val="20"/>
                <w:szCs w:val="20"/>
                <w:lang w:eastAsia="ru-RU"/>
              </w:rPr>
              <w:t xml:space="preserve">Размеры: XS,  S, M, L, </w:t>
            </w:r>
            <w:r w:rsidRPr="004B73C4">
              <w:rPr>
                <w:rFonts w:ascii="Times New Roman" w:eastAsia="Times New Roman" w:hAnsi="Times New Roman" w:cs="Times New Roman"/>
                <w:sz w:val="20"/>
                <w:szCs w:val="20"/>
                <w:lang w:val="en-US" w:eastAsia="ru-RU"/>
              </w:rPr>
              <w:t>XL</w:t>
            </w:r>
            <w:r w:rsidRPr="004B73C4">
              <w:rPr>
                <w:rFonts w:ascii="Times New Roman" w:eastAsia="Times New Roman" w:hAnsi="Times New Roman" w:cs="Times New Roman"/>
                <w:sz w:val="20"/>
                <w:szCs w:val="20"/>
                <w:lang w:eastAsia="ru-RU"/>
              </w:rPr>
              <w:t xml:space="preserve"> (по согласованию с Заказчиком</w:t>
            </w:r>
          </w:p>
          <w:p w:rsidR="004B73C4" w:rsidRPr="004B73C4" w:rsidRDefault="004B73C4" w:rsidP="004B73C4">
            <w:pPr>
              <w:spacing w:after="0" w:line="240" w:lineRule="auto"/>
              <w:rPr>
                <w:rFonts w:ascii="Times New Roman" w:eastAsia="Times New Roman" w:hAnsi="Times New Roman" w:cs="Times New Roman"/>
                <w:sz w:val="20"/>
                <w:szCs w:val="20"/>
                <w:lang w:eastAsia="ru-RU"/>
              </w:rPr>
            </w:pPr>
          </w:p>
          <w:p w:rsidR="004B73C4" w:rsidRPr="004B73C4" w:rsidRDefault="004B73C4" w:rsidP="004B73C4">
            <w:pPr>
              <w:spacing w:after="0" w:line="240" w:lineRule="auto"/>
              <w:rPr>
                <w:rFonts w:ascii="Times New Roman" w:eastAsia="Times New Roman" w:hAnsi="Times New Roman" w:cs="Times New Roman"/>
                <w:sz w:val="20"/>
                <w:szCs w:val="20"/>
                <w:lang w:eastAsia="ru-RU"/>
              </w:rPr>
            </w:pPr>
          </w:p>
        </w:tc>
        <w:tc>
          <w:tcPr>
            <w:tcW w:w="1034"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lang w:eastAsia="ru-RU"/>
              </w:rPr>
              <w:t>42774</w:t>
            </w:r>
          </w:p>
        </w:tc>
        <w:tc>
          <w:tcPr>
            <w:tcW w:w="905"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lang w:eastAsia="ru-RU"/>
              </w:rPr>
              <w:t>пар</w:t>
            </w:r>
          </w:p>
        </w:tc>
        <w:tc>
          <w:tcPr>
            <w:tcW w:w="1484" w:type="dxa"/>
          </w:tcPr>
          <w:p w:rsidR="004B73C4" w:rsidRPr="004B73C4" w:rsidRDefault="004B73C4" w:rsidP="004B73C4">
            <w:pPr>
              <w:spacing w:after="0" w:line="240" w:lineRule="auto"/>
              <w:jc w:val="center"/>
              <w:rPr>
                <w:rFonts w:ascii="Times New Roman" w:eastAsia="Times New Roman" w:hAnsi="Times New Roman" w:cs="Times New Roman"/>
                <w:lang w:eastAsia="ru-RU"/>
              </w:rPr>
            </w:pPr>
            <w:r w:rsidRPr="004B73C4">
              <w:rPr>
                <w:rFonts w:ascii="Times New Roman" w:eastAsia="Times New Roman" w:hAnsi="Times New Roman" w:cs="Times New Roman"/>
                <w:sz w:val="20"/>
                <w:szCs w:val="20"/>
                <w:lang w:eastAsia="ru-RU"/>
              </w:rPr>
              <w:t>22.19.60.119-00000002*</w:t>
            </w:r>
          </w:p>
        </w:tc>
        <w:tc>
          <w:tcPr>
            <w:tcW w:w="1441"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4B73C4" w:rsidRPr="004B73C4" w:rsidRDefault="004B73C4" w:rsidP="004B73C4">
            <w:pPr>
              <w:spacing w:after="0" w:line="240" w:lineRule="auto"/>
              <w:jc w:val="center"/>
              <w:rPr>
                <w:rFonts w:ascii="Times New Roman" w:eastAsia="Times New Roman" w:hAnsi="Times New Roman" w:cs="Times New Roman"/>
                <w:lang w:eastAsia="ru-RU"/>
              </w:rPr>
            </w:pPr>
          </w:p>
        </w:tc>
      </w:tr>
    </w:tbl>
    <w:p w:rsidR="004B73C4" w:rsidRPr="004B73C4" w:rsidRDefault="004B73C4" w:rsidP="004B73C4">
      <w:pPr>
        <w:autoSpaceDE w:val="0"/>
        <w:autoSpaceDN w:val="0"/>
        <w:adjustRightInd w:val="0"/>
        <w:jc w:val="both"/>
        <w:rPr>
          <w:rFonts w:ascii="Times New Roman CYR" w:eastAsia="Times New Roman" w:hAnsi="Times New Roman CYR" w:cs="Times New Roman CYR"/>
          <w:b/>
          <w:bCs/>
          <w:sz w:val="18"/>
          <w:szCs w:val="18"/>
        </w:rPr>
      </w:pPr>
      <w:r w:rsidRPr="004B73C4">
        <w:rPr>
          <w:rFonts w:ascii="Times New Roman" w:eastAsia="Times New Roman" w:hAnsi="Times New Roman" w:cs="Times New Roman"/>
          <w:i/>
        </w:rPr>
        <w:t>*</w:t>
      </w:r>
      <w:r w:rsidRPr="004B73C4">
        <w:rPr>
          <w:rFonts w:ascii="Times New Roman CYR" w:eastAsia="Times New Roman" w:hAnsi="Times New Roman CYR" w:cs="Times New Roman CYR"/>
          <w:b/>
          <w:bCs/>
          <w:sz w:val="18"/>
          <w:szCs w:val="1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4B73C4" w:rsidRPr="004B73C4" w:rsidRDefault="004B73C4" w:rsidP="004B73C4">
      <w:pPr>
        <w:rPr>
          <w:rFonts w:ascii="Times New Roman" w:eastAsia="Times New Roman" w:hAnsi="Times New Roman" w:cs="Times New Roman"/>
          <w:i/>
        </w:rPr>
      </w:pPr>
    </w:p>
    <w:p w:rsidR="00170252" w:rsidRDefault="00170252" w:rsidP="000820E3">
      <w:pPr>
        <w:rPr>
          <w:rFonts w:ascii="Times New Roman" w:hAnsi="Times New Roman" w:cs="Times New Roman"/>
          <w:b/>
          <w:sz w:val="28"/>
          <w:szCs w:val="28"/>
        </w:rPr>
      </w:pPr>
    </w:p>
    <w:sectPr w:rsidR="00170252" w:rsidSect="004B73C4">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10" w:rsidRDefault="001D5710">
      <w:pPr>
        <w:spacing w:after="0" w:line="240" w:lineRule="auto"/>
      </w:pPr>
      <w:r>
        <w:separator/>
      </w:r>
    </w:p>
  </w:endnote>
  <w:endnote w:type="continuationSeparator" w:id="0">
    <w:p w:rsidR="001D5710" w:rsidRDefault="001D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A44E4" w:rsidRDefault="009A44E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A44E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A44E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A44E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A44E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A44E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B73C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10" w:rsidRDefault="001D5710">
      <w:pPr>
        <w:spacing w:after="0" w:line="240" w:lineRule="auto"/>
      </w:pPr>
      <w:r>
        <w:separator/>
      </w:r>
    </w:p>
  </w:footnote>
  <w:footnote w:type="continuationSeparator" w:id="0">
    <w:p w:rsidR="001D5710" w:rsidRDefault="001D571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A44E4" w:rsidRDefault="009A44E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A44E4" w:rsidRDefault="009A44E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A44E4" w:rsidRDefault="009A44E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D5710"/>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3C4"/>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A44E4"/>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8A9C6D-A9D0-4CDC-90A7-EB1067CD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ABBE-D81D-4469-AE09-BCDA85C3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2023-01-25T05:47:00Z</dcterms:created>
  <dcterms:modified xsi:type="dcterms:W3CDTF">2023-01-25T05:47:00Z</dcterms:modified>
</cp:coreProperties>
</file>