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E1F34F" wp14:editId="153FF2E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23.06.2022 № 21.1-03/915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5382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7"/>
        <w:gridCol w:w="66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автошампуня и незамерзающей жидкости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12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 апреля 2020 г. N 617, Приказ Минфина России от 4 июня 2018 г.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8C6FFC">
          <w:headerReference w:type="first" r:id="rId16"/>
          <w:footerReference w:type="first" r:id="rId17"/>
          <w:pgSz w:w="16838" w:h="11906" w:orient="landscape"/>
          <w:pgMar w:top="568" w:right="567" w:bottom="142"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8C6FFC" w:rsidRPr="000437D6" w:rsidRDefault="008C6FFC" w:rsidP="00E52880">
      <w:pPr>
        <w:pStyle w:val="a7"/>
        <w:widowControl w:val="0"/>
        <w:spacing w:after="0"/>
        <w:ind w:left="644"/>
        <w:jc w:val="center"/>
        <w:rPr>
          <w:rFonts w:ascii="Times New Roman" w:eastAsia="Courier New" w:hAnsi="Times New Roman" w:cs="Times New Roman"/>
          <w:b/>
        </w:rPr>
      </w:pPr>
    </w:p>
    <w:tbl>
      <w:tblPr>
        <w:tblStyle w:val="ad"/>
        <w:tblW w:w="15734" w:type="dxa"/>
        <w:tblInd w:w="250" w:type="dxa"/>
        <w:tblLayout w:type="fixed"/>
        <w:tblLook w:val="04A0" w:firstRow="1" w:lastRow="0" w:firstColumn="1" w:lastColumn="0" w:noHBand="0" w:noVBand="1"/>
      </w:tblPr>
      <w:tblGrid>
        <w:gridCol w:w="425"/>
        <w:gridCol w:w="1985"/>
        <w:gridCol w:w="5103"/>
        <w:gridCol w:w="851"/>
        <w:gridCol w:w="708"/>
        <w:gridCol w:w="1418"/>
        <w:gridCol w:w="992"/>
        <w:gridCol w:w="992"/>
        <w:gridCol w:w="992"/>
        <w:gridCol w:w="1134"/>
        <w:gridCol w:w="1134"/>
      </w:tblGrid>
      <w:tr w:rsidR="008C6FFC" w:rsidRPr="00F7111B" w:rsidTr="008C6FFC">
        <w:trPr>
          <w:trHeight w:val="20"/>
        </w:trPr>
        <w:tc>
          <w:tcPr>
            <w:tcW w:w="425" w:type="dxa"/>
          </w:tcPr>
          <w:p w:rsidR="008C6FFC" w:rsidRPr="00570343" w:rsidRDefault="008C6FFC" w:rsidP="000D69C4">
            <w:pPr>
              <w:jc w:val="center"/>
              <w:rPr>
                <w:rFonts w:ascii="Times New Roman" w:hAnsi="Times New Roman"/>
              </w:rPr>
            </w:pPr>
            <w:r w:rsidRPr="00570343">
              <w:rPr>
                <w:rFonts w:ascii="Times New Roman" w:hAnsi="Times New Roman"/>
              </w:rPr>
              <w:t>№</w:t>
            </w:r>
          </w:p>
        </w:tc>
        <w:tc>
          <w:tcPr>
            <w:tcW w:w="1985" w:type="dxa"/>
          </w:tcPr>
          <w:p w:rsidR="008C6FFC" w:rsidRPr="00570343" w:rsidRDefault="008C6FFC" w:rsidP="000D69C4">
            <w:pPr>
              <w:jc w:val="center"/>
              <w:rPr>
                <w:rFonts w:ascii="Times New Roman" w:hAnsi="Times New Roman"/>
              </w:rPr>
            </w:pPr>
            <w:r w:rsidRPr="00570343">
              <w:rPr>
                <w:rFonts w:ascii="Times New Roman" w:hAnsi="Times New Roman"/>
              </w:rPr>
              <w:t>Наименование</w:t>
            </w:r>
          </w:p>
        </w:tc>
        <w:tc>
          <w:tcPr>
            <w:tcW w:w="5103" w:type="dxa"/>
          </w:tcPr>
          <w:p w:rsidR="008C6FFC" w:rsidRPr="00570343" w:rsidRDefault="008C6FFC" w:rsidP="000D69C4">
            <w:pPr>
              <w:jc w:val="center"/>
              <w:rPr>
                <w:rFonts w:ascii="Times New Roman" w:hAnsi="Times New Roman"/>
              </w:rPr>
            </w:pPr>
            <w:r w:rsidRPr="00570343">
              <w:rPr>
                <w:rFonts w:ascii="Times New Roman" w:hAnsi="Times New Roman"/>
              </w:rPr>
              <w:t>Технические характеристики</w:t>
            </w:r>
            <w:r>
              <w:rPr>
                <w:rFonts w:ascii="Times New Roman" w:hAnsi="Times New Roman"/>
              </w:rPr>
              <w:t xml:space="preserve"> </w:t>
            </w:r>
            <w:r w:rsidRPr="00553554">
              <w:rPr>
                <w:rFonts w:ascii="Times New Roman" w:hAnsi="Times New Roman"/>
              </w:rPr>
              <w:t>и параметры эквивалентности</w:t>
            </w:r>
          </w:p>
        </w:tc>
        <w:tc>
          <w:tcPr>
            <w:tcW w:w="851" w:type="dxa"/>
          </w:tcPr>
          <w:p w:rsidR="008C6FFC" w:rsidRPr="00570343" w:rsidRDefault="008C6FFC" w:rsidP="000D69C4">
            <w:pPr>
              <w:jc w:val="center"/>
              <w:rPr>
                <w:rFonts w:ascii="Times New Roman" w:hAnsi="Times New Roman"/>
              </w:rPr>
            </w:pPr>
            <w:r w:rsidRPr="00570343">
              <w:rPr>
                <w:rFonts w:ascii="Times New Roman" w:hAnsi="Times New Roman"/>
              </w:rPr>
              <w:t>Ед. изм.</w:t>
            </w:r>
          </w:p>
        </w:tc>
        <w:tc>
          <w:tcPr>
            <w:tcW w:w="708" w:type="dxa"/>
          </w:tcPr>
          <w:p w:rsidR="008C6FFC" w:rsidRPr="00570343" w:rsidRDefault="008C6FFC" w:rsidP="000D69C4">
            <w:pPr>
              <w:jc w:val="center"/>
              <w:rPr>
                <w:rFonts w:ascii="Times New Roman" w:hAnsi="Times New Roman"/>
              </w:rPr>
            </w:pPr>
            <w:r w:rsidRPr="00570343">
              <w:rPr>
                <w:rFonts w:ascii="Times New Roman" w:hAnsi="Times New Roman"/>
              </w:rPr>
              <w:t>Кол-во</w:t>
            </w:r>
          </w:p>
        </w:tc>
        <w:tc>
          <w:tcPr>
            <w:tcW w:w="1418" w:type="dxa"/>
          </w:tcPr>
          <w:p w:rsidR="008C6FFC" w:rsidRPr="00570343" w:rsidRDefault="008C6FFC" w:rsidP="000D69C4">
            <w:pPr>
              <w:jc w:val="center"/>
              <w:rPr>
                <w:rFonts w:ascii="Times New Roman" w:hAnsi="Times New Roman"/>
              </w:rPr>
            </w:pPr>
            <w:r w:rsidRPr="00570343">
              <w:rPr>
                <w:rFonts w:ascii="Times New Roman" w:hAnsi="Times New Roman"/>
              </w:rPr>
              <w:t>ОКПД/</w:t>
            </w:r>
          </w:p>
          <w:p w:rsidR="008C6FFC" w:rsidRPr="00570343" w:rsidRDefault="008C6FFC" w:rsidP="000D69C4">
            <w:pPr>
              <w:jc w:val="center"/>
              <w:rPr>
                <w:rFonts w:ascii="Times New Roman" w:hAnsi="Times New Roman"/>
              </w:rPr>
            </w:pPr>
            <w:r w:rsidRPr="00570343">
              <w:rPr>
                <w:rFonts w:ascii="Times New Roman" w:hAnsi="Times New Roman"/>
              </w:rPr>
              <w:t>КТРУ</w:t>
            </w:r>
          </w:p>
        </w:tc>
        <w:tc>
          <w:tcPr>
            <w:tcW w:w="992" w:type="dxa"/>
            <w:shd w:val="clear" w:color="auto" w:fill="FFFF00"/>
          </w:tcPr>
          <w:p w:rsidR="008C6FFC" w:rsidRPr="00F7111B" w:rsidRDefault="008C6FFC" w:rsidP="000D69C4">
            <w:pPr>
              <w:jc w:val="center"/>
              <w:rPr>
                <w:rFonts w:ascii="Times New Roman" w:hAnsi="Times New Roman"/>
              </w:rPr>
            </w:pPr>
            <w:r w:rsidRPr="00F7111B">
              <w:rPr>
                <w:rFonts w:ascii="Times New Roman" w:hAnsi="Times New Roman"/>
              </w:rPr>
              <w:t>Страна происхождения</w:t>
            </w:r>
          </w:p>
        </w:tc>
        <w:tc>
          <w:tcPr>
            <w:tcW w:w="992" w:type="dxa"/>
            <w:shd w:val="clear" w:color="auto" w:fill="FFFF00"/>
          </w:tcPr>
          <w:p w:rsidR="008C6FFC" w:rsidRPr="00F7111B" w:rsidRDefault="008C6FFC" w:rsidP="000D69C4">
            <w:pPr>
              <w:jc w:val="center"/>
              <w:rPr>
                <w:rFonts w:ascii="Times New Roman" w:hAnsi="Times New Roman"/>
              </w:rPr>
            </w:pPr>
            <w:r w:rsidRPr="00F7111B">
              <w:rPr>
                <w:rFonts w:ascii="Times New Roman" w:hAnsi="Times New Roman"/>
              </w:rPr>
              <w:t>Ставка НДС (%)</w:t>
            </w:r>
          </w:p>
        </w:tc>
        <w:tc>
          <w:tcPr>
            <w:tcW w:w="992" w:type="dxa"/>
            <w:shd w:val="clear" w:color="auto" w:fill="FFFF00"/>
          </w:tcPr>
          <w:p w:rsidR="008C6FFC" w:rsidRPr="00F7111B" w:rsidRDefault="008C6FFC" w:rsidP="000D69C4">
            <w:pPr>
              <w:jc w:val="center"/>
              <w:rPr>
                <w:rFonts w:ascii="Times New Roman" w:hAnsi="Times New Roman"/>
              </w:rPr>
            </w:pPr>
            <w:r w:rsidRPr="00F7111B">
              <w:rPr>
                <w:rFonts w:ascii="Times New Roman" w:hAnsi="Times New Roman"/>
              </w:rPr>
              <w:t>Сумма НДС (руб.)</w:t>
            </w:r>
          </w:p>
        </w:tc>
        <w:tc>
          <w:tcPr>
            <w:tcW w:w="1134" w:type="dxa"/>
            <w:shd w:val="clear" w:color="auto" w:fill="FFFF00"/>
          </w:tcPr>
          <w:p w:rsidR="008C6FFC" w:rsidRPr="00F7111B" w:rsidRDefault="008C6FFC" w:rsidP="000D69C4">
            <w:pPr>
              <w:jc w:val="center"/>
              <w:rPr>
                <w:rFonts w:ascii="Times New Roman" w:hAnsi="Times New Roman"/>
              </w:rPr>
            </w:pPr>
            <w:r w:rsidRPr="00F7111B">
              <w:rPr>
                <w:rFonts w:ascii="Times New Roman" w:hAnsi="Times New Roman"/>
              </w:rPr>
              <w:t>Цена за ед. (руб.)</w:t>
            </w:r>
          </w:p>
        </w:tc>
        <w:tc>
          <w:tcPr>
            <w:tcW w:w="1134" w:type="dxa"/>
            <w:shd w:val="clear" w:color="auto" w:fill="FFFF00"/>
          </w:tcPr>
          <w:p w:rsidR="008C6FFC" w:rsidRPr="00F7111B" w:rsidRDefault="008C6FFC" w:rsidP="000D69C4">
            <w:pPr>
              <w:jc w:val="center"/>
              <w:rPr>
                <w:rFonts w:ascii="Times New Roman" w:hAnsi="Times New Roman"/>
              </w:rPr>
            </w:pPr>
            <w:r w:rsidRPr="00F7111B">
              <w:rPr>
                <w:rFonts w:ascii="Times New Roman" w:hAnsi="Times New Roman"/>
              </w:rPr>
              <w:t>Сумма (руб.)</w:t>
            </w:r>
          </w:p>
        </w:tc>
      </w:tr>
      <w:tr w:rsidR="008C6FFC" w:rsidRPr="00F7111B" w:rsidTr="008C6FFC">
        <w:trPr>
          <w:trHeight w:val="2722"/>
        </w:trPr>
        <w:tc>
          <w:tcPr>
            <w:tcW w:w="425" w:type="dxa"/>
          </w:tcPr>
          <w:p w:rsidR="008C6FFC" w:rsidRPr="007C2872" w:rsidRDefault="008C6FFC" w:rsidP="008C6FFC">
            <w:pPr>
              <w:pStyle w:val="a7"/>
              <w:numPr>
                <w:ilvl w:val="0"/>
                <w:numId w:val="20"/>
              </w:numPr>
              <w:rPr>
                <w:rFonts w:ascii="Times New Roman" w:hAnsi="Times New Roman"/>
              </w:rPr>
            </w:pPr>
          </w:p>
        </w:tc>
        <w:tc>
          <w:tcPr>
            <w:tcW w:w="1985" w:type="dxa"/>
          </w:tcPr>
          <w:p w:rsidR="008C6FFC" w:rsidRPr="00524FAF" w:rsidRDefault="008C6FFC" w:rsidP="008C6FFC">
            <w:pPr>
              <w:spacing w:after="160" w:line="259" w:lineRule="auto"/>
              <w:outlineLvl w:val="0"/>
              <w:rPr>
                <w:rFonts w:ascii="Times New Roman" w:hAnsi="Times New Roman"/>
              </w:rPr>
            </w:pPr>
            <w:r w:rsidRPr="00524FAF">
              <w:rPr>
                <w:rFonts w:ascii="Times New Roman" w:hAnsi="Times New Roman"/>
              </w:rPr>
              <w:t>Незамерзающая жидкость для стеклоомывателя</w:t>
            </w:r>
          </w:p>
          <w:p w:rsidR="008C6FFC" w:rsidRPr="00553554" w:rsidRDefault="008C6FFC" w:rsidP="000D69C4">
            <w:pPr>
              <w:rPr>
                <w:rFonts w:ascii="Times New Roman" w:hAnsi="Times New Roman"/>
              </w:rPr>
            </w:pPr>
          </w:p>
        </w:tc>
        <w:tc>
          <w:tcPr>
            <w:tcW w:w="5103" w:type="dxa"/>
          </w:tcPr>
          <w:p w:rsidR="008C6FFC" w:rsidRPr="00524FAF" w:rsidRDefault="008C6FFC" w:rsidP="008C6FFC">
            <w:pPr>
              <w:rPr>
                <w:rFonts w:ascii="Times New Roman" w:hAnsi="Times New Roman"/>
              </w:rPr>
            </w:pPr>
            <w:r w:rsidRPr="00524FAF">
              <w:rPr>
                <w:rFonts w:ascii="Times New Roman" w:hAnsi="Times New Roman"/>
              </w:rPr>
              <w:t xml:space="preserve">Незамерзающая жидкость для стеклоомывателя </w:t>
            </w:r>
          </w:p>
          <w:p w:rsidR="008C6FFC" w:rsidRPr="00524FAF" w:rsidRDefault="008C6FFC" w:rsidP="008C6FFC">
            <w:pPr>
              <w:rPr>
                <w:rFonts w:ascii="Times New Roman" w:hAnsi="Times New Roman"/>
              </w:rPr>
            </w:pPr>
            <w:r w:rsidRPr="00524FAF">
              <w:rPr>
                <w:rFonts w:ascii="Times New Roman" w:hAnsi="Times New Roman"/>
              </w:rPr>
              <w:t xml:space="preserve">Незамерзающая жидкость — средство для удаления грязи и борьбы с обледенением автомобильных стёкол. Главными компонентами незамерзающей жидкости являются одноатомные спирты. </w:t>
            </w:r>
          </w:p>
          <w:p w:rsidR="008C6FFC" w:rsidRPr="00524FAF" w:rsidRDefault="008C6FFC" w:rsidP="008C6FFC">
            <w:pPr>
              <w:rPr>
                <w:rFonts w:ascii="Times New Roman" w:hAnsi="Times New Roman"/>
              </w:rPr>
            </w:pPr>
            <w:r w:rsidRPr="00524FAF">
              <w:rPr>
                <w:rFonts w:ascii="Times New Roman" w:hAnsi="Times New Roman"/>
              </w:rPr>
              <w:t xml:space="preserve">Состав зимней жидкости для </w:t>
            </w:r>
            <w:proofErr w:type="spellStart"/>
            <w:r w:rsidRPr="00524FAF">
              <w:rPr>
                <w:rFonts w:ascii="Times New Roman" w:hAnsi="Times New Roman"/>
              </w:rPr>
              <w:t>омывателя</w:t>
            </w:r>
            <w:proofErr w:type="spellEnd"/>
            <w:r w:rsidRPr="00524FAF">
              <w:rPr>
                <w:rFonts w:ascii="Times New Roman" w:hAnsi="Times New Roman"/>
              </w:rPr>
              <w:t xml:space="preserve"> стекол со знаком соответствия РСТ по межгосударственному стандарту.</w:t>
            </w:r>
          </w:p>
          <w:p w:rsidR="008C6FFC" w:rsidRPr="00524FAF" w:rsidRDefault="008C6FFC" w:rsidP="008C6FFC">
            <w:pPr>
              <w:rPr>
                <w:rFonts w:ascii="Times New Roman" w:hAnsi="Times New Roman"/>
              </w:rPr>
            </w:pPr>
          </w:p>
          <w:p w:rsidR="008C6FFC" w:rsidRPr="00524FAF" w:rsidRDefault="008C6FFC" w:rsidP="008C6FFC">
            <w:pPr>
              <w:rPr>
                <w:rFonts w:ascii="Times New Roman" w:hAnsi="Times New Roman"/>
              </w:rPr>
            </w:pPr>
            <w:r w:rsidRPr="00524FAF">
              <w:rPr>
                <w:rFonts w:ascii="Times New Roman" w:hAnsi="Times New Roman"/>
              </w:rPr>
              <w:t xml:space="preserve">Вода </w:t>
            </w:r>
            <w:proofErr w:type="spellStart"/>
            <w:r w:rsidRPr="00524FAF">
              <w:rPr>
                <w:rFonts w:ascii="Times New Roman" w:hAnsi="Times New Roman"/>
              </w:rPr>
              <w:t>диминерализированная</w:t>
            </w:r>
            <w:proofErr w:type="spellEnd"/>
            <w:r w:rsidRPr="00524FAF">
              <w:rPr>
                <w:rFonts w:ascii="Times New Roman" w:hAnsi="Times New Roman"/>
              </w:rPr>
              <w:t>: не менее 30%</w:t>
            </w:r>
            <w:r w:rsidR="0020536F">
              <w:rPr>
                <w:rFonts w:ascii="Times New Roman" w:hAnsi="Times New Roman"/>
              </w:rPr>
              <w:t>*</w:t>
            </w:r>
            <w:r w:rsidR="002C3060">
              <w:rPr>
                <w:rFonts w:ascii="Times New Roman" w:hAnsi="Times New Roman"/>
              </w:rPr>
              <w:t xml:space="preserve"> </w:t>
            </w:r>
          </w:p>
          <w:p w:rsidR="008C6FFC" w:rsidRPr="00524FAF" w:rsidRDefault="008C6FFC" w:rsidP="008C6FFC">
            <w:pPr>
              <w:rPr>
                <w:rFonts w:ascii="Times New Roman" w:hAnsi="Times New Roman"/>
              </w:rPr>
            </w:pPr>
            <w:proofErr w:type="spellStart"/>
            <w:r w:rsidRPr="00524FAF">
              <w:rPr>
                <w:rFonts w:ascii="Times New Roman" w:hAnsi="Times New Roman"/>
              </w:rPr>
              <w:t>Изопропанол</w:t>
            </w:r>
            <w:proofErr w:type="spellEnd"/>
            <w:r w:rsidRPr="00524FAF">
              <w:rPr>
                <w:rFonts w:ascii="Times New Roman" w:hAnsi="Times New Roman"/>
              </w:rPr>
              <w:t>: не менее 30%</w:t>
            </w:r>
            <w:r w:rsidR="002C3060">
              <w:rPr>
                <w:rFonts w:ascii="Times New Roman" w:hAnsi="Times New Roman"/>
              </w:rPr>
              <w:t xml:space="preserve"> </w:t>
            </w:r>
            <w:r w:rsidR="0020536F">
              <w:rPr>
                <w:rFonts w:ascii="Times New Roman" w:hAnsi="Times New Roman"/>
              </w:rPr>
              <w:t>*</w:t>
            </w:r>
          </w:p>
          <w:p w:rsidR="008C6FFC" w:rsidRPr="00524FAF" w:rsidRDefault="008C6FFC" w:rsidP="008C6FFC">
            <w:pPr>
              <w:rPr>
                <w:rFonts w:ascii="Times New Roman" w:hAnsi="Times New Roman"/>
              </w:rPr>
            </w:pPr>
            <w:r w:rsidRPr="00524FAF">
              <w:rPr>
                <w:rFonts w:ascii="Times New Roman" w:hAnsi="Times New Roman"/>
              </w:rPr>
              <w:t>ПАВ: не более 5%</w:t>
            </w:r>
            <w:r w:rsidR="002C3060">
              <w:rPr>
                <w:rFonts w:ascii="Times New Roman" w:hAnsi="Times New Roman"/>
              </w:rPr>
              <w:t xml:space="preserve"> </w:t>
            </w:r>
            <w:r w:rsidR="0020536F">
              <w:rPr>
                <w:rFonts w:ascii="Times New Roman" w:hAnsi="Times New Roman"/>
              </w:rPr>
              <w:t>*</w:t>
            </w:r>
          </w:p>
          <w:p w:rsidR="008C6FFC" w:rsidRPr="00524FAF" w:rsidRDefault="008C6FFC" w:rsidP="008C6FFC">
            <w:pPr>
              <w:rPr>
                <w:rFonts w:ascii="Times New Roman" w:hAnsi="Times New Roman"/>
              </w:rPr>
            </w:pPr>
            <w:r w:rsidRPr="00524FAF">
              <w:rPr>
                <w:rFonts w:ascii="Times New Roman" w:hAnsi="Times New Roman"/>
              </w:rPr>
              <w:t>Водо-грязеотталкивающий компонент: не менее 1%</w:t>
            </w:r>
            <w:r w:rsidR="002C3060">
              <w:rPr>
                <w:rFonts w:ascii="Times New Roman" w:hAnsi="Times New Roman"/>
              </w:rPr>
              <w:t xml:space="preserve"> </w:t>
            </w:r>
            <w:r w:rsidR="0020536F">
              <w:rPr>
                <w:rFonts w:ascii="Times New Roman" w:hAnsi="Times New Roman"/>
              </w:rPr>
              <w:t>*</w:t>
            </w:r>
          </w:p>
          <w:p w:rsidR="008C6FFC" w:rsidRPr="00524FAF" w:rsidRDefault="008C6FFC" w:rsidP="008C6FFC">
            <w:pPr>
              <w:rPr>
                <w:rFonts w:ascii="Times New Roman" w:hAnsi="Times New Roman"/>
              </w:rPr>
            </w:pPr>
            <w:proofErr w:type="spellStart"/>
            <w:r w:rsidRPr="00524FAF">
              <w:rPr>
                <w:rFonts w:ascii="Times New Roman" w:hAnsi="Times New Roman"/>
              </w:rPr>
              <w:t>Ароматизаторы</w:t>
            </w:r>
            <w:proofErr w:type="spellEnd"/>
            <w:r w:rsidRPr="00524FAF">
              <w:rPr>
                <w:rFonts w:ascii="Times New Roman" w:hAnsi="Times New Roman"/>
              </w:rPr>
              <w:t>: не более 5%</w:t>
            </w:r>
            <w:r w:rsidR="002C3060">
              <w:rPr>
                <w:rFonts w:ascii="Times New Roman" w:hAnsi="Times New Roman"/>
              </w:rPr>
              <w:t xml:space="preserve"> </w:t>
            </w:r>
            <w:r w:rsidR="0020536F">
              <w:rPr>
                <w:rFonts w:ascii="Times New Roman" w:hAnsi="Times New Roman"/>
              </w:rPr>
              <w:t>*</w:t>
            </w:r>
          </w:p>
          <w:p w:rsidR="008C6FFC" w:rsidRPr="00524FAF" w:rsidRDefault="008C6FFC" w:rsidP="008C6FFC">
            <w:pPr>
              <w:rPr>
                <w:rFonts w:ascii="Times New Roman" w:hAnsi="Times New Roman"/>
              </w:rPr>
            </w:pPr>
            <w:r w:rsidRPr="00524FAF">
              <w:rPr>
                <w:rFonts w:ascii="Times New Roman" w:hAnsi="Times New Roman"/>
              </w:rPr>
              <w:t xml:space="preserve">Температуру замерзания жидкости в диапазоне: </w:t>
            </w:r>
          </w:p>
          <w:p w:rsidR="008C6FFC" w:rsidRPr="00524FAF" w:rsidRDefault="008C6FFC" w:rsidP="008C6FFC">
            <w:pPr>
              <w:rPr>
                <w:rFonts w:ascii="Times New Roman" w:hAnsi="Times New Roman"/>
              </w:rPr>
            </w:pPr>
            <w:r w:rsidRPr="00524FAF">
              <w:rPr>
                <w:rFonts w:ascii="Times New Roman" w:hAnsi="Times New Roman"/>
              </w:rPr>
              <w:t>от -20 °C до -30 °C.</w:t>
            </w:r>
          </w:p>
          <w:p w:rsidR="008C6FFC" w:rsidRPr="00524FAF" w:rsidRDefault="008C6FFC" w:rsidP="000D69C4">
            <w:pPr>
              <w:rPr>
                <w:rFonts w:ascii="Times New Roman" w:hAnsi="Times New Roman"/>
              </w:rPr>
            </w:pPr>
            <w:r w:rsidRPr="00524FAF">
              <w:rPr>
                <w:rFonts w:ascii="Times New Roman" w:hAnsi="Times New Roman"/>
              </w:rPr>
              <w:t xml:space="preserve">Объем емкости: не менее 5 л </w:t>
            </w:r>
          </w:p>
          <w:p w:rsidR="008C6FFC" w:rsidRPr="00524FAF" w:rsidRDefault="008C6FFC" w:rsidP="000D69C4">
            <w:pPr>
              <w:rPr>
                <w:rFonts w:ascii="Times New Roman" w:hAnsi="Times New Roman"/>
              </w:rPr>
            </w:pPr>
          </w:p>
        </w:tc>
        <w:tc>
          <w:tcPr>
            <w:tcW w:w="851" w:type="dxa"/>
          </w:tcPr>
          <w:p w:rsidR="008C6FFC" w:rsidRPr="00570343" w:rsidRDefault="008C6FFC" w:rsidP="000D69C4">
            <w:pPr>
              <w:rPr>
                <w:rFonts w:ascii="Times New Roman" w:hAnsi="Times New Roman"/>
              </w:rPr>
            </w:pPr>
            <w:r>
              <w:rPr>
                <w:rFonts w:ascii="Times New Roman" w:hAnsi="Times New Roman"/>
              </w:rPr>
              <w:t>Штука</w:t>
            </w:r>
          </w:p>
        </w:tc>
        <w:tc>
          <w:tcPr>
            <w:tcW w:w="708" w:type="dxa"/>
          </w:tcPr>
          <w:p w:rsidR="008C6FFC" w:rsidRPr="00570343" w:rsidRDefault="008C6FFC" w:rsidP="000D69C4">
            <w:pPr>
              <w:jc w:val="center"/>
              <w:rPr>
                <w:rFonts w:ascii="Times New Roman" w:hAnsi="Times New Roman"/>
              </w:rPr>
            </w:pPr>
            <w:r>
              <w:rPr>
                <w:rFonts w:ascii="Times New Roman" w:hAnsi="Times New Roman"/>
              </w:rPr>
              <w:t>180</w:t>
            </w:r>
          </w:p>
        </w:tc>
        <w:tc>
          <w:tcPr>
            <w:tcW w:w="1418" w:type="dxa"/>
          </w:tcPr>
          <w:p w:rsidR="008C6FFC" w:rsidRPr="00570343" w:rsidRDefault="008C6FFC" w:rsidP="000D69C4">
            <w:pPr>
              <w:rPr>
                <w:rFonts w:ascii="Times New Roman" w:hAnsi="Times New Roman"/>
              </w:rPr>
            </w:pPr>
            <w:r w:rsidRPr="00524FAF">
              <w:rPr>
                <w:rFonts w:ascii="Times New Roman" w:hAnsi="Times New Roman"/>
              </w:rPr>
              <w:t>20.59.59.190</w:t>
            </w:r>
          </w:p>
        </w:tc>
        <w:tc>
          <w:tcPr>
            <w:tcW w:w="992" w:type="dxa"/>
            <w:shd w:val="clear" w:color="auto" w:fill="FFFF00"/>
          </w:tcPr>
          <w:p w:rsidR="008C6FFC" w:rsidRPr="00524FAF" w:rsidRDefault="008C6FFC" w:rsidP="000D69C4">
            <w:pPr>
              <w:rPr>
                <w:rFonts w:ascii="Times New Roman" w:hAnsi="Times New Roman"/>
              </w:rPr>
            </w:pPr>
          </w:p>
        </w:tc>
        <w:tc>
          <w:tcPr>
            <w:tcW w:w="992" w:type="dxa"/>
            <w:shd w:val="clear" w:color="auto" w:fill="FFFF00"/>
          </w:tcPr>
          <w:p w:rsidR="008C6FFC" w:rsidRPr="00F7111B" w:rsidRDefault="008C6FFC" w:rsidP="000D69C4">
            <w:pPr>
              <w:rPr>
                <w:highlight w:val="yellow"/>
              </w:rPr>
            </w:pPr>
          </w:p>
        </w:tc>
        <w:tc>
          <w:tcPr>
            <w:tcW w:w="992" w:type="dxa"/>
            <w:shd w:val="clear" w:color="auto" w:fill="FFFF00"/>
          </w:tcPr>
          <w:p w:rsidR="008C6FFC" w:rsidRPr="00F7111B" w:rsidRDefault="008C6FFC" w:rsidP="000D69C4">
            <w:pPr>
              <w:rPr>
                <w:highlight w:val="yellow"/>
              </w:rPr>
            </w:pPr>
          </w:p>
        </w:tc>
        <w:tc>
          <w:tcPr>
            <w:tcW w:w="1134" w:type="dxa"/>
            <w:shd w:val="clear" w:color="auto" w:fill="FFFF00"/>
          </w:tcPr>
          <w:p w:rsidR="008C6FFC" w:rsidRPr="00F7111B" w:rsidRDefault="008C6FFC" w:rsidP="000D69C4">
            <w:pPr>
              <w:rPr>
                <w:highlight w:val="yellow"/>
              </w:rPr>
            </w:pPr>
          </w:p>
        </w:tc>
        <w:tc>
          <w:tcPr>
            <w:tcW w:w="1134" w:type="dxa"/>
            <w:shd w:val="clear" w:color="auto" w:fill="FFFF00"/>
          </w:tcPr>
          <w:p w:rsidR="008C6FFC" w:rsidRPr="00F7111B" w:rsidRDefault="008C6FFC" w:rsidP="000D69C4">
            <w:pPr>
              <w:rPr>
                <w:highlight w:val="yellow"/>
              </w:rPr>
            </w:pPr>
          </w:p>
        </w:tc>
      </w:tr>
      <w:tr w:rsidR="008C6FFC" w:rsidRPr="00F7111B" w:rsidTr="008C6FFC">
        <w:trPr>
          <w:trHeight w:val="975"/>
        </w:trPr>
        <w:tc>
          <w:tcPr>
            <w:tcW w:w="425" w:type="dxa"/>
          </w:tcPr>
          <w:p w:rsidR="008C6FFC" w:rsidRPr="007C2872" w:rsidRDefault="008C6FFC" w:rsidP="008C6FFC">
            <w:pPr>
              <w:pStyle w:val="a7"/>
              <w:numPr>
                <w:ilvl w:val="0"/>
                <w:numId w:val="20"/>
              </w:numPr>
              <w:rPr>
                <w:rFonts w:ascii="Times New Roman" w:hAnsi="Times New Roman"/>
              </w:rPr>
            </w:pPr>
          </w:p>
        </w:tc>
        <w:tc>
          <w:tcPr>
            <w:tcW w:w="1985" w:type="dxa"/>
          </w:tcPr>
          <w:p w:rsidR="008C6FFC" w:rsidRPr="00524FAF" w:rsidRDefault="008C6FFC" w:rsidP="008C6FFC">
            <w:pPr>
              <w:outlineLvl w:val="0"/>
              <w:rPr>
                <w:rFonts w:ascii="Times New Roman" w:hAnsi="Times New Roman"/>
              </w:rPr>
            </w:pPr>
            <w:r w:rsidRPr="00524FAF">
              <w:rPr>
                <w:rFonts w:ascii="Times New Roman" w:hAnsi="Times New Roman"/>
              </w:rPr>
              <w:t>Автошампунь</w:t>
            </w:r>
          </w:p>
          <w:p w:rsidR="008C6FFC" w:rsidRPr="00553554" w:rsidRDefault="008C6FFC" w:rsidP="000D69C4">
            <w:pPr>
              <w:rPr>
                <w:rFonts w:ascii="Times New Roman" w:hAnsi="Times New Roman"/>
              </w:rPr>
            </w:pPr>
          </w:p>
        </w:tc>
        <w:tc>
          <w:tcPr>
            <w:tcW w:w="5103" w:type="dxa"/>
          </w:tcPr>
          <w:p w:rsidR="008C6FFC" w:rsidRPr="00524FAF" w:rsidRDefault="008C6FFC" w:rsidP="008C6FFC">
            <w:pPr>
              <w:rPr>
                <w:rFonts w:ascii="Times New Roman" w:hAnsi="Times New Roman"/>
              </w:rPr>
            </w:pPr>
            <w:r w:rsidRPr="00524FAF">
              <w:rPr>
                <w:rFonts w:ascii="Times New Roman" w:hAnsi="Times New Roman"/>
              </w:rPr>
              <w:t xml:space="preserve">Автошампунь концентрат </w:t>
            </w:r>
            <w:proofErr w:type="spellStart"/>
            <w:r w:rsidRPr="00524FAF">
              <w:rPr>
                <w:rFonts w:ascii="Times New Roman" w:hAnsi="Times New Roman"/>
              </w:rPr>
              <w:t>Dozatrix</w:t>
            </w:r>
            <w:proofErr w:type="spellEnd"/>
            <w:r w:rsidRPr="00524FAF">
              <w:rPr>
                <w:rFonts w:ascii="Times New Roman" w:hAnsi="Times New Roman"/>
              </w:rPr>
              <w:t xml:space="preserve"> (или эквивалент):</w:t>
            </w:r>
          </w:p>
          <w:p w:rsidR="008C6FFC" w:rsidRPr="00524FAF" w:rsidRDefault="008C6FFC" w:rsidP="008C6FFC">
            <w:pPr>
              <w:rPr>
                <w:rFonts w:ascii="Times New Roman" w:hAnsi="Times New Roman"/>
              </w:rPr>
            </w:pPr>
          </w:p>
          <w:p w:rsidR="008C6FFC" w:rsidRPr="00524FAF" w:rsidRDefault="008C6FFC" w:rsidP="008C6FFC">
            <w:pPr>
              <w:rPr>
                <w:rFonts w:ascii="Times New Roman" w:hAnsi="Times New Roman"/>
              </w:rPr>
            </w:pPr>
            <w:r w:rsidRPr="00524FAF">
              <w:rPr>
                <w:rFonts w:ascii="Times New Roman" w:hAnsi="Times New Roman"/>
              </w:rPr>
              <w:t>Автошампунь концентрат – средство для бесконтактной мойки автомобилей и двигателей</w:t>
            </w:r>
          </w:p>
          <w:p w:rsidR="008C6FFC" w:rsidRPr="00524FAF" w:rsidRDefault="008C6FFC" w:rsidP="008C6FFC">
            <w:pPr>
              <w:rPr>
                <w:rFonts w:ascii="Times New Roman" w:hAnsi="Times New Roman"/>
              </w:rPr>
            </w:pPr>
            <w:r w:rsidRPr="00524FAF">
              <w:rPr>
                <w:rFonts w:ascii="Times New Roman" w:hAnsi="Times New Roman"/>
              </w:rPr>
              <w:t xml:space="preserve">Состав: анионактивные и </w:t>
            </w:r>
            <w:proofErr w:type="spellStart"/>
            <w:r w:rsidRPr="00524FAF">
              <w:rPr>
                <w:rFonts w:ascii="Times New Roman" w:hAnsi="Times New Roman"/>
              </w:rPr>
              <w:t>неионгенные</w:t>
            </w:r>
            <w:proofErr w:type="spellEnd"/>
            <w:r w:rsidRPr="00524FAF">
              <w:rPr>
                <w:rFonts w:ascii="Times New Roman" w:hAnsi="Times New Roman"/>
              </w:rPr>
              <w:t xml:space="preserve"> </w:t>
            </w:r>
            <w:proofErr w:type="spellStart"/>
            <w:r w:rsidRPr="00524FAF">
              <w:rPr>
                <w:rFonts w:ascii="Times New Roman" w:hAnsi="Times New Roman"/>
              </w:rPr>
              <w:t>ПАВы</w:t>
            </w:r>
            <w:proofErr w:type="spellEnd"/>
            <w:r w:rsidRPr="00524FAF">
              <w:rPr>
                <w:rFonts w:ascii="Times New Roman" w:hAnsi="Times New Roman"/>
              </w:rPr>
              <w:t>, комплексообразователи, щелочные компоненты, функциональные добавки, ингибиторы коррозии, PH 12.</w:t>
            </w:r>
          </w:p>
          <w:p w:rsidR="008C6FFC" w:rsidRPr="00524FAF" w:rsidRDefault="008C6FFC" w:rsidP="008C6FFC">
            <w:pPr>
              <w:rPr>
                <w:rFonts w:ascii="Times New Roman" w:hAnsi="Times New Roman"/>
              </w:rPr>
            </w:pPr>
            <w:r w:rsidRPr="00524FAF">
              <w:rPr>
                <w:rFonts w:ascii="Times New Roman" w:hAnsi="Times New Roman"/>
              </w:rPr>
              <w:t xml:space="preserve">Не повреждает лакокрасочные покрытия, не </w:t>
            </w:r>
            <w:r w:rsidRPr="00524FAF">
              <w:rPr>
                <w:rFonts w:ascii="Times New Roman" w:hAnsi="Times New Roman"/>
              </w:rPr>
              <w:lastRenderedPageBreak/>
              <w:t>содержит фосфатов, не имеет запаха.</w:t>
            </w:r>
          </w:p>
          <w:p w:rsidR="008C6FFC" w:rsidRPr="00524FAF" w:rsidRDefault="008C6FFC" w:rsidP="008C6FFC">
            <w:pPr>
              <w:rPr>
                <w:rFonts w:ascii="Times New Roman" w:hAnsi="Times New Roman"/>
              </w:rPr>
            </w:pPr>
            <w:r w:rsidRPr="00524FAF">
              <w:rPr>
                <w:rFonts w:ascii="Times New Roman" w:hAnsi="Times New Roman"/>
              </w:rPr>
              <w:t>Применение: для бесконтактной мойки легкового, грузового автотранспорта, тентов.</w:t>
            </w:r>
          </w:p>
          <w:p w:rsidR="008C6FFC" w:rsidRPr="00524FAF" w:rsidRDefault="008C6FFC" w:rsidP="008C6FFC">
            <w:pPr>
              <w:rPr>
                <w:rFonts w:ascii="Times New Roman" w:hAnsi="Times New Roman"/>
              </w:rPr>
            </w:pPr>
            <w:r w:rsidRPr="00524FAF">
              <w:rPr>
                <w:rFonts w:ascii="Times New Roman" w:hAnsi="Times New Roman"/>
              </w:rPr>
              <w:t>Не меняет свойств при размораживании: наличие</w:t>
            </w:r>
          </w:p>
          <w:p w:rsidR="008C6FFC" w:rsidRPr="00524FAF" w:rsidRDefault="008C6FFC" w:rsidP="008C6FFC">
            <w:pPr>
              <w:rPr>
                <w:rFonts w:ascii="Times New Roman" w:hAnsi="Times New Roman"/>
              </w:rPr>
            </w:pPr>
            <w:r w:rsidRPr="00524FAF">
              <w:rPr>
                <w:rFonts w:ascii="Times New Roman" w:hAnsi="Times New Roman"/>
              </w:rPr>
              <w:t>Разведение автохимии (</w:t>
            </w:r>
            <w:proofErr w:type="spellStart"/>
            <w:r w:rsidRPr="00524FAF">
              <w:rPr>
                <w:rFonts w:ascii="Times New Roman" w:hAnsi="Times New Roman"/>
              </w:rPr>
              <w:t>пенокомплект</w:t>
            </w:r>
            <w:proofErr w:type="spellEnd"/>
            <w:r w:rsidRPr="00524FAF">
              <w:rPr>
                <w:rFonts w:ascii="Times New Roman" w:hAnsi="Times New Roman"/>
              </w:rPr>
              <w:t>): от 1 : 5 до 1 : 7</w:t>
            </w:r>
          </w:p>
          <w:p w:rsidR="008C6FFC" w:rsidRPr="00524FAF" w:rsidRDefault="008C6FFC" w:rsidP="008C6FFC">
            <w:pPr>
              <w:rPr>
                <w:rFonts w:ascii="Times New Roman" w:hAnsi="Times New Roman"/>
              </w:rPr>
            </w:pPr>
            <w:r w:rsidRPr="00524FAF">
              <w:rPr>
                <w:rFonts w:ascii="Times New Roman" w:hAnsi="Times New Roman"/>
              </w:rPr>
              <w:t>Разведение автохимии (</w:t>
            </w:r>
            <w:proofErr w:type="spellStart"/>
            <w:r w:rsidRPr="00524FAF">
              <w:rPr>
                <w:rFonts w:ascii="Times New Roman" w:hAnsi="Times New Roman"/>
              </w:rPr>
              <w:t>пеногенератор</w:t>
            </w:r>
            <w:proofErr w:type="spellEnd"/>
            <w:r w:rsidRPr="00524FAF">
              <w:rPr>
                <w:rFonts w:ascii="Times New Roman" w:hAnsi="Times New Roman"/>
              </w:rPr>
              <w:t>): от 1 : 80 до 1 : 120</w:t>
            </w:r>
          </w:p>
          <w:p w:rsidR="008C6FFC" w:rsidRPr="00524FAF" w:rsidRDefault="008C6FFC" w:rsidP="008C6FFC">
            <w:pPr>
              <w:rPr>
                <w:rFonts w:ascii="Times New Roman" w:hAnsi="Times New Roman"/>
              </w:rPr>
            </w:pPr>
            <w:r w:rsidRPr="00524FAF">
              <w:rPr>
                <w:rFonts w:ascii="Times New Roman" w:hAnsi="Times New Roman"/>
              </w:rPr>
              <w:t xml:space="preserve">Объем емкости: не менее 20 л </w:t>
            </w:r>
          </w:p>
          <w:p w:rsidR="008C6FFC" w:rsidRPr="00553554" w:rsidRDefault="008C6FFC" w:rsidP="000D69C4">
            <w:pPr>
              <w:shd w:val="clear" w:color="auto" w:fill="FFFFFF"/>
              <w:spacing w:line="300" w:lineRule="atLeast"/>
              <w:ind w:right="4"/>
              <w:textAlignment w:val="baseline"/>
              <w:rPr>
                <w:rFonts w:ascii="Times New Roman" w:hAnsi="Times New Roman"/>
              </w:rPr>
            </w:pPr>
          </w:p>
        </w:tc>
        <w:tc>
          <w:tcPr>
            <w:tcW w:w="851" w:type="dxa"/>
          </w:tcPr>
          <w:p w:rsidR="008C6FFC" w:rsidRPr="00BD6EB0" w:rsidRDefault="008C6FFC" w:rsidP="000D69C4">
            <w:pPr>
              <w:rPr>
                <w:rFonts w:ascii="Times New Roman" w:hAnsi="Times New Roman"/>
              </w:rPr>
            </w:pPr>
            <w:r>
              <w:rPr>
                <w:rFonts w:ascii="Times New Roman" w:hAnsi="Times New Roman"/>
              </w:rPr>
              <w:lastRenderedPageBreak/>
              <w:t>Штука</w:t>
            </w:r>
          </w:p>
        </w:tc>
        <w:tc>
          <w:tcPr>
            <w:tcW w:w="708" w:type="dxa"/>
          </w:tcPr>
          <w:p w:rsidR="008C6FFC" w:rsidRPr="00BD6EB0" w:rsidRDefault="008C6FFC" w:rsidP="000D69C4">
            <w:pPr>
              <w:jc w:val="center"/>
              <w:rPr>
                <w:rFonts w:ascii="Times New Roman" w:hAnsi="Times New Roman"/>
              </w:rPr>
            </w:pPr>
            <w:r>
              <w:rPr>
                <w:rFonts w:ascii="Times New Roman" w:hAnsi="Times New Roman"/>
              </w:rPr>
              <w:t>15</w:t>
            </w:r>
          </w:p>
        </w:tc>
        <w:tc>
          <w:tcPr>
            <w:tcW w:w="1418" w:type="dxa"/>
          </w:tcPr>
          <w:p w:rsidR="008C6FFC" w:rsidRPr="00BD6EB0" w:rsidRDefault="008C6FFC" w:rsidP="000D69C4">
            <w:pPr>
              <w:rPr>
                <w:rFonts w:ascii="Times New Roman" w:hAnsi="Times New Roman"/>
              </w:rPr>
            </w:pPr>
            <w:r>
              <w:rPr>
                <w:rFonts w:ascii="Times New Roman" w:hAnsi="Times New Roman"/>
              </w:rPr>
              <w:t>20.41.32.112</w:t>
            </w:r>
          </w:p>
        </w:tc>
        <w:tc>
          <w:tcPr>
            <w:tcW w:w="992" w:type="dxa"/>
            <w:shd w:val="clear" w:color="auto" w:fill="FFFF00"/>
          </w:tcPr>
          <w:p w:rsidR="008C6FFC" w:rsidRPr="00524FAF" w:rsidRDefault="008C6FFC" w:rsidP="000D69C4">
            <w:pPr>
              <w:rPr>
                <w:rFonts w:ascii="Times New Roman" w:hAnsi="Times New Roman"/>
              </w:rPr>
            </w:pPr>
          </w:p>
        </w:tc>
        <w:tc>
          <w:tcPr>
            <w:tcW w:w="992" w:type="dxa"/>
            <w:shd w:val="clear" w:color="auto" w:fill="FFFF00"/>
          </w:tcPr>
          <w:p w:rsidR="008C6FFC" w:rsidRPr="00F7111B" w:rsidRDefault="008C6FFC" w:rsidP="000D69C4">
            <w:pPr>
              <w:rPr>
                <w:rFonts w:ascii="Times New Roman" w:hAnsi="Times New Roman"/>
                <w:highlight w:val="yellow"/>
              </w:rPr>
            </w:pPr>
          </w:p>
        </w:tc>
        <w:tc>
          <w:tcPr>
            <w:tcW w:w="992" w:type="dxa"/>
            <w:shd w:val="clear" w:color="auto" w:fill="FFFF00"/>
          </w:tcPr>
          <w:p w:rsidR="008C6FFC" w:rsidRPr="00F7111B" w:rsidRDefault="008C6FFC" w:rsidP="000D69C4">
            <w:pPr>
              <w:rPr>
                <w:rFonts w:ascii="Times New Roman" w:hAnsi="Times New Roman"/>
                <w:highlight w:val="yellow"/>
              </w:rPr>
            </w:pPr>
          </w:p>
        </w:tc>
        <w:tc>
          <w:tcPr>
            <w:tcW w:w="1134" w:type="dxa"/>
            <w:shd w:val="clear" w:color="auto" w:fill="FFFF00"/>
          </w:tcPr>
          <w:p w:rsidR="008C6FFC" w:rsidRPr="00F7111B" w:rsidRDefault="008C6FFC" w:rsidP="000D69C4">
            <w:pPr>
              <w:rPr>
                <w:rFonts w:ascii="Times New Roman" w:hAnsi="Times New Roman"/>
                <w:highlight w:val="yellow"/>
              </w:rPr>
            </w:pPr>
          </w:p>
        </w:tc>
        <w:tc>
          <w:tcPr>
            <w:tcW w:w="1134" w:type="dxa"/>
            <w:shd w:val="clear" w:color="auto" w:fill="FFFF00"/>
          </w:tcPr>
          <w:p w:rsidR="008C6FFC" w:rsidRPr="00F7111B" w:rsidRDefault="008C6FFC" w:rsidP="000D69C4">
            <w:pPr>
              <w:rPr>
                <w:rFonts w:ascii="Times New Roman" w:hAnsi="Times New Roman"/>
                <w:highlight w:val="yellow"/>
              </w:rPr>
            </w:pPr>
          </w:p>
        </w:tc>
      </w:tr>
    </w:tbl>
    <w:p w:rsidR="00170252" w:rsidRDefault="0020536F" w:rsidP="000820E3">
      <w:pPr>
        <w:rPr>
          <w:rFonts w:ascii="Times New Roman" w:hAnsi="Times New Roman" w:cs="Times New Roman"/>
          <w:b/>
          <w:sz w:val="28"/>
          <w:szCs w:val="28"/>
        </w:rPr>
      </w:pPr>
      <w:r>
        <w:rPr>
          <w:rFonts w:ascii="Times New Roman" w:hAnsi="Times New Roman" w:cs="Times New Roman"/>
          <w:b/>
          <w:sz w:val="28"/>
          <w:szCs w:val="28"/>
        </w:rPr>
        <w:lastRenderedPageBreak/>
        <w:t>*</w:t>
      </w:r>
      <w:r w:rsidRPr="0020536F">
        <w:rPr>
          <w:rFonts w:ascii="Times New Roman" w:hAnsi="Times New Roman" w:cs="Times New Roman"/>
          <w:b/>
          <w:sz w:val="28"/>
          <w:szCs w:val="28"/>
        </w:rPr>
        <w:t>значение параметра не требует конкретизации</w:t>
      </w:r>
      <w:r>
        <w:rPr>
          <w:rFonts w:ascii="Times New Roman" w:hAnsi="Times New Roman" w:cs="Times New Roman"/>
          <w:b/>
          <w:sz w:val="28"/>
          <w:szCs w:val="28"/>
        </w:rPr>
        <w:t>.</w:t>
      </w:r>
    </w:p>
    <w:sectPr w:rsidR="00170252" w:rsidSect="008C6FFC">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66" w:rsidRDefault="00020F66">
      <w:pPr>
        <w:spacing w:after="0" w:line="240" w:lineRule="auto"/>
      </w:pPr>
      <w:r>
        <w:separator/>
      </w:r>
    </w:p>
  </w:endnote>
  <w:endnote w:type="continuationSeparator" w:id="0">
    <w:p w:rsidR="00020F66" w:rsidRDefault="0002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3822" w:rsidRDefault="0095382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5382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5382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5382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5382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5382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66" w:rsidRDefault="00020F66">
      <w:pPr>
        <w:spacing w:after="0" w:line="240" w:lineRule="auto"/>
      </w:pPr>
      <w:r>
        <w:separator/>
      </w:r>
    </w:p>
  </w:footnote>
  <w:footnote w:type="continuationSeparator" w:id="0">
    <w:p w:rsidR="00020F66" w:rsidRDefault="00020F6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3822" w:rsidRDefault="0095382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3822" w:rsidRDefault="0095382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3822" w:rsidRDefault="0095382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E4E6349"/>
    <w:multiLevelType w:val="hybridMultilevel"/>
    <w:tmpl w:val="57C0D5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0F66"/>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0536F"/>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3060"/>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4FAF"/>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5E60"/>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6FFC"/>
    <w:rsid w:val="008C7CC3"/>
    <w:rsid w:val="008D36C2"/>
    <w:rsid w:val="008E65F0"/>
    <w:rsid w:val="008F273B"/>
    <w:rsid w:val="008F3B0B"/>
    <w:rsid w:val="008F4DD1"/>
    <w:rsid w:val="0091306B"/>
    <w:rsid w:val="00924D15"/>
    <w:rsid w:val="00930289"/>
    <w:rsid w:val="00942FAD"/>
    <w:rsid w:val="00953822"/>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596B"/>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5EB7"/>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6C9D84-32A7-4831-94E9-13B44F89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92F4-D942-4C69-B6FE-22D4E70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2022-06-23T13:44:00Z</dcterms:created>
  <dcterms:modified xsi:type="dcterms:W3CDTF">2022-06-23T13:44:00Z</dcterms:modified>
</cp:coreProperties>
</file>