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B10FD1">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32AD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лабораторных животных</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05.06.2026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Постака осуществляется одной партией в период с момента заклчения Контракта по 05.06.2026</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Действующее ветеринарное свидетельство по установленным ветеринарным правилам и действующему законодательству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Поставщик должен быть зарегестрирован в Государственной информационной системе (ГИС) в области ветеринарии ВетИС - «Меркурий».</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126"/>
        <w:gridCol w:w="3969"/>
        <w:gridCol w:w="1134"/>
        <w:gridCol w:w="992"/>
        <w:gridCol w:w="1559"/>
        <w:gridCol w:w="2057"/>
        <w:gridCol w:w="992"/>
        <w:gridCol w:w="917"/>
        <w:gridCol w:w="1031"/>
      </w:tblGrid>
      <w:tr w:rsidR="00B10FD1" w:rsidRPr="00CA0DE4" w:rsidTr="00113B79">
        <w:trPr>
          <w:trHeight w:val="20"/>
          <w:jc w:val="center"/>
        </w:trPr>
        <w:tc>
          <w:tcPr>
            <w:tcW w:w="532" w:type="dxa"/>
            <w:hideMark/>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 п/п</w:t>
            </w:r>
          </w:p>
        </w:tc>
        <w:tc>
          <w:tcPr>
            <w:tcW w:w="2126" w:type="dxa"/>
            <w:hideMark/>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 xml:space="preserve">Наименование товара </w:t>
            </w:r>
          </w:p>
        </w:tc>
        <w:tc>
          <w:tcPr>
            <w:tcW w:w="3969" w:type="dxa"/>
            <w:hideMark/>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Требования к качеству, техническим и функциональным характеристикам товара</w:t>
            </w:r>
          </w:p>
        </w:tc>
        <w:tc>
          <w:tcPr>
            <w:tcW w:w="1134" w:type="dxa"/>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Кол-во</w:t>
            </w:r>
          </w:p>
        </w:tc>
        <w:tc>
          <w:tcPr>
            <w:tcW w:w="992" w:type="dxa"/>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Ед. изм.</w:t>
            </w:r>
          </w:p>
        </w:tc>
        <w:tc>
          <w:tcPr>
            <w:tcW w:w="1559" w:type="dxa"/>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ОКПД2</w:t>
            </w:r>
          </w:p>
        </w:tc>
        <w:tc>
          <w:tcPr>
            <w:tcW w:w="2057" w:type="dxa"/>
            <w:shd w:val="clear" w:color="auto" w:fill="FFFFCC"/>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Страна происхождения</w:t>
            </w:r>
          </w:p>
        </w:tc>
        <w:tc>
          <w:tcPr>
            <w:tcW w:w="992" w:type="dxa"/>
            <w:shd w:val="clear" w:color="auto" w:fill="FFFFCC"/>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НДС</w:t>
            </w:r>
          </w:p>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w:t>
            </w:r>
          </w:p>
        </w:tc>
        <w:tc>
          <w:tcPr>
            <w:tcW w:w="917" w:type="dxa"/>
            <w:shd w:val="clear" w:color="auto" w:fill="FFFFCC"/>
          </w:tcPr>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 xml:space="preserve">Цена </w:t>
            </w:r>
          </w:p>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за ед.</w:t>
            </w:r>
            <w:r>
              <w:rPr>
                <w:rFonts w:ascii="Times New Roman" w:hAnsi="Times New Roman" w:cs="Times New Roman"/>
                <w:b/>
                <w:lang w:eastAsia="ru-RU"/>
              </w:rPr>
              <w:t xml:space="preserve"> с НДС</w:t>
            </w:r>
            <w:r w:rsidRPr="00CA0DE4">
              <w:rPr>
                <w:rFonts w:ascii="Times New Roman" w:hAnsi="Times New Roman" w:cs="Times New Roman"/>
                <w:b/>
                <w:lang w:eastAsia="ru-RU"/>
              </w:rPr>
              <w:t xml:space="preserve"> </w:t>
            </w:r>
          </w:p>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(руб.)</w:t>
            </w:r>
          </w:p>
        </w:tc>
        <w:tc>
          <w:tcPr>
            <w:tcW w:w="1031" w:type="dxa"/>
            <w:shd w:val="clear" w:color="auto" w:fill="FFFFCC"/>
          </w:tcPr>
          <w:p w:rsidR="00B10FD1"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Сумма</w:t>
            </w:r>
          </w:p>
          <w:p w:rsidR="00B10FD1" w:rsidRPr="00CA0DE4" w:rsidRDefault="00B10FD1" w:rsidP="00113B79">
            <w:pPr>
              <w:spacing w:after="0" w:line="240" w:lineRule="auto"/>
              <w:jc w:val="center"/>
              <w:rPr>
                <w:rFonts w:ascii="Times New Roman" w:hAnsi="Times New Roman" w:cs="Times New Roman"/>
                <w:b/>
                <w:lang w:eastAsia="ru-RU"/>
              </w:rPr>
            </w:pPr>
            <w:r>
              <w:rPr>
                <w:rFonts w:ascii="Times New Roman" w:hAnsi="Times New Roman" w:cs="Times New Roman"/>
                <w:b/>
                <w:lang w:eastAsia="ru-RU"/>
              </w:rPr>
              <w:t>Сумма с НДС</w:t>
            </w:r>
            <w:r w:rsidRPr="00CA0DE4">
              <w:rPr>
                <w:rFonts w:ascii="Times New Roman" w:hAnsi="Times New Roman" w:cs="Times New Roman"/>
                <w:b/>
                <w:lang w:eastAsia="ru-RU"/>
              </w:rPr>
              <w:t xml:space="preserve"> </w:t>
            </w:r>
          </w:p>
          <w:p w:rsidR="00B10FD1" w:rsidRPr="00CA0DE4" w:rsidRDefault="00B10FD1" w:rsidP="00113B79">
            <w:pPr>
              <w:spacing w:after="0" w:line="240" w:lineRule="auto"/>
              <w:jc w:val="center"/>
              <w:rPr>
                <w:rFonts w:ascii="Times New Roman" w:hAnsi="Times New Roman" w:cs="Times New Roman"/>
                <w:b/>
                <w:lang w:eastAsia="ru-RU"/>
              </w:rPr>
            </w:pPr>
            <w:r w:rsidRPr="00CA0DE4">
              <w:rPr>
                <w:rFonts w:ascii="Times New Roman" w:hAnsi="Times New Roman" w:cs="Times New Roman"/>
                <w:b/>
                <w:lang w:eastAsia="ru-RU"/>
              </w:rPr>
              <w:t>(руб.)</w:t>
            </w:r>
          </w:p>
        </w:tc>
      </w:tr>
      <w:tr w:rsidR="00B10FD1" w:rsidRPr="00CA0DE4" w:rsidTr="00113B79">
        <w:trPr>
          <w:trHeight w:val="169"/>
          <w:jc w:val="center"/>
        </w:trPr>
        <w:tc>
          <w:tcPr>
            <w:tcW w:w="532" w:type="dxa"/>
          </w:tcPr>
          <w:p w:rsidR="00B10FD1" w:rsidRPr="00CA0DE4" w:rsidRDefault="00B10FD1" w:rsidP="00113B79">
            <w:pPr>
              <w:pStyle w:val="a7"/>
              <w:numPr>
                <w:ilvl w:val="0"/>
                <w:numId w:val="20"/>
              </w:numPr>
              <w:spacing w:after="0" w:line="240" w:lineRule="auto"/>
              <w:ind w:left="139" w:hanging="283"/>
              <w:jc w:val="center"/>
              <w:rPr>
                <w:rFonts w:ascii="Times New Roman" w:hAnsi="Times New Roman" w:cs="Times New Roman"/>
                <w:lang w:eastAsia="ru-RU"/>
              </w:rPr>
            </w:pPr>
          </w:p>
        </w:tc>
        <w:tc>
          <w:tcPr>
            <w:tcW w:w="2126" w:type="dxa"/>
          </w:tcPr>
          <w:p w:rsidR="00B10FD1" w:rsidRPr="00CA0DE4" w:rsidRDefault="00B10FD1" w:rsidP="00113B79">
            <w:pPr>
              <w:spacing w:after="0" w:line="240" w:lineRule="auto"/>
              <w:rPr>
                <w:rFonts w:ascii="Times New Roman" w:hAnsi="Times New Roman" w:cs="Times New Roman"/>
              </w:rPr>
            </w:pPr>
            <w:r w:rsidRPr="00CA0DE4">
              <w:rPr>
                <w:rFonts w:ascii="Times New Roman" w:hAnsi="Times New Roman" w:cs="Times New Roman"/>
              </w:rPr>
              <w:t>Мыши линейные Balb/c  сам</w:t>
            </w:r>
            <w:r>
              <w:rPr>
                <w:rFonts w:ascii="Times New Roman" w:hAnsi="Times New Roman" w:cs="Times New Roman"/>
              </w:rPr>
              <w:t>цы</w:t>
            </w:r>
            <w:r w:rsidRPr="00CA0DE4">
              <w:rPr>
                <w:rFonts w:ascii="Times New Roman" w:hAnsi="Times New Roman" w:cs="Times New Roman"/>
              </w:rPr>
              <w:t xml:space="preserve"> </w:t>
            </w:r>
          </w:p>
        </w:tc>
        <w:tc>
          <w:tcPr>
            <w:tcW w:w="3969" w:type="dxa"/>
          </w:tcPr>
          <w:p w:rsidR="00B10FD1" w:rsidRPr="00CA0DE4" w:rsidRDefault="00B10FD1" w:rsidP="00113B79">
            <w:pPr>
              <w:spacing w:after="0" w:line="240" w:lineRule="auto"/>
              <w:rPr>
                <w:rFonts w:ascii="Times New Roman" w:hAnsi="Times New Roman" w:cs="Times New Roman"/>
              </w:rPr>
            </w:pPr>
            <w:r w:rsidRPr="00CA0DE4">
              <w:rPr>
                <w:rFonts w:ascii="Times New Roman" w:hAnsi="Times New Roman" w:cs="Times New Roman"/>
              </w:rPr>
              <w:t xml:space="preserve">Мыши линейные Balb/c  </w:t>
            </w:r>
          </w:p>
          <w:p w:rsidR="00B10FD1" w:rsidRPr="00CA0DE4" w:rsidRDefault="00B10FD1" w:rsidP="00113B79">
            <w:pPr>
              <w:spacing w:after="0" w:line="240" w:lineRule="auto"/>
              <w:rPr>
                <w:rFonts w:ascii="Times New Roman" w:hAnsi="Times New Roman" w:cs="Times New Roman"/>
              </w:rPr>
            </w:pPr>
            <w:r w:rsidRPr="00CA0DE4">
              <w:rPr>
                <w:rFonts w:ascii="Times New Roman" w:hAnsi="Times New Roman" w:cs="Times New Roman"/>
              </w:rPr>
              <w:t>Сам</w:t>
            </w:r>
            <w:r>
              <w:rPr>
                <w:rFonts w:ascii="Times New Roman" w:hAnsi="Times New Roman" w:cs="Times New Roman"/>
              </w:rPr>
              <w:t>цы</w:t>
            </w:r>
          </w:p>
          <w:p w:rsidR="00B10FD1" w:rsidRPr="00CA0DE4" w:rsidRDefault="00B10FD1" w:rsidP="00B10FD1">
            <w:pPr>
              <w:spacing w:after="0" w:line="240" w:lineRule="auto"/>
              <w:rPr>
                <w:rFonts w:ascii="Times New Roman" w:hAnsi="Times New Roman" w:cs="Times New Roman"/>
              </w:rPr>
            </w:pPr>
            <w:r w:rsidRPr="00CA0DE4">
              <w:rPr>
                <w:rFonts w:ascii="Times New Roman" w:hAnsi="Times New Roman" w:cs="Times New Roman"/>
              </w:rPr>
              <w:t>Вес: 1</w:t>
            </w:r>
            <w:r>
              <w:rPr>
                <w:rFonts w:ascii="Times New Roman" w:hAnsi="Times New Roman" w:cs="Times New Roman"/>
              </w:rPr>
              <w:t>8</w:t>
            </w:r>
            <w:r w:rsidRPr="00CA0DE4">
              <w:rPr>
                <w:rFonts w:ascii="Times New Roman" w:hAnsi="Times New Roman" w:cs="Times New Roman"/>
              </w:rPr>
              <w:t>-</w:t>
            </w:r>
            <w:r>
              <w:rPr>
                <w:rFonts w:ascii="Times New Roman" w:hAnsi="Times New Roman" w:cs="Times New Roman"/>
              </w:rPr>
              <w:t>22</w:t>
            </w:r>
            <w:r w:rsidRPr="00CA0DE4">
              <w:rPr>
                <w:rFonts w:ascii="Times New Roman" w:hAnsi="Times New Roman" w:cs="Times New Roman"/>
              </w:rPr>
              <w:t xml:space="preserve"> г</w:t>
            </w:r>
          </w:p>
        </w:tc>
        <w:tc>
          <w:tcPr>
            <w:tcW w:w="1134" w:type="dxa"/>
          </w:tcPr>
          <w:p w:rsidR="00B10FD1" w:rsidRDefault="00B10FD1" w:rsidP="00113B79">
            <w:pPr>
              <w:spacing w:after="0" w:line="240" w:lineRule="auto"/>
              <w:jc w:val="center"/>
              <w:rPr>
                <w:rFonts w:ascii="Times New Roman" w:hAnsi="Times New Roman" w:cs="Times New Roman"/>
                <w:lang w:eastAsia="ru-RU"/>
              </w:rPr>
            </w:pPr>
            <w:r>
              <w:rPr>
                <w:rFonts w:ascii="Times New Roman" w:hAnsi="Times New Roman" w:cs="Times New Roman"/>
                <w:lang w:eastAsia="ru-RU"/>
              </w:rPr>
              <w:t>190</w:t>
            </w:r>
          </w:p>
        </w:tc>
        <w:tc>
          <w:tcPr>
            <w:tcW w:w="992" w:type="dxa"/>
          </w:tcPr>
          <w:p w:rsidR="00B10FD1" w:rsidRPr="00CA0DE4" w:rsidRDefault="00B10FD1" w:rsidP="00113B79">
            <w:pPr>
              <w:rPr>
                <w:rFonts w:ascii="Times New Roman" w:hAnsi="Times New Roman" w:cs="Times New Roman"/>
              </w:rPr>
            </w:pPr>
            <w:r w:rsidRPr="00CA0DE4">
              <w:rPr>
                <w:rFonts w:ascii="Times New Roman" w:hAnsi="Times New Roman" w:cs="Times New Roman"/>
              </w:rPr>
              <w:t>голова</w:t>
            </w:r>
          </w:p>
        </w:tc>
        <w:tc>
          <w:tcPr>
            <w:tcW w:w="1559" w:type="dxa"/>
          </w:tcPr>
          <w:p w:rsidR="00B10FD1" w:rsidRPr="00CA0DE4" w:rsidRDefault="00B10FD1" w:rsidP="00113B79">
            <w:pPr>
              <w:rPr>
                <w:rFonts w:ascii="Times New Roman" w:hAnsi="Times New Roman" w:cs="Times New Roman"/>
              </w:rPr>
            </w:pPr>
            <w:r w:rsidRPr="00CA0DE4">
              <w:rPr>
                <w:rFonts w:ascii="Times New Roman" w:hAnsi="Times New Roman" w:cs="Times New Roman"/>
              </w:rPr>
              <w:t>01.49.19.330</w:t>
            </w:r>
          </w:p>
        </w:tc>
        <w:tc>
          <w:tcPr>
            <w:tcW w:w="2057" w:type="dxa"/>
            <w:shd w:val="clear" w:color="auto" w:fill="FFFFCC"/>
          </w:tcPr>
          <w:p w:rsidR="00B10FD1" w:rsidRPr="00CA0DE4" w:rsidRDefault="00B10FD1" w:rsidP="00113B79">
            <w:pPr>
              <w:spacing w:line="240" w:lineRule="auto"/>
              <w:jc w:val="center"/>
              <w:rPr>
                <w:rFonts w:ascii="Times New Roman" w:hAnsi="Times New Roman" w:cs="Times New Roman"/>
              </w:rPr>
            </w:pPr>
          </w:p>
        </w:tc>
        <w:tc>
          <w:tcPr>
            <w:tcW w:w="992" w:type="dxa"/>
            <w:shd w:val="clear" w:color="auto" w:fill="FFFFCC"/>
            <w:vAlign w:val="center"/>
          </w:tcPr>
          <w:p w:rsidR="00B10FD1" w:rsidRPr="00CA0DE4" w:rsidRDefault="00B10FD1" w:rsidP="00113B79">
            <w:pPr>
              <w:spacing w:after="0" w:line="240" w:lineRule="auto"/>
              <w:jc w:val="center"/>
              <w:rPr>
                <w:rFonts w:ascii="Times New Roman" w:hAnsi="Times New Roman" w:cs="Times New Roman"/>
                <w:lang w:eastAsia="ru-RU"/>
              </w:rPr>
            </w:pPr>
          </w:p>
        </w:tc>
        <w:tc>
          <w:tcPr>
            <w:tcW w:w="917" w:type="dxa"/>
            <w:shd w:val="clear" w:color="auto" w:fill="FFFFCC"/>
            <w:vAlign w:val="center"/>
          </w:tcPr>
          <w:p w:rsidR="00B10FD1" w:rsidRPr="00CA0DE4" w:rsidRDefault="00B10FD1" w:rsidP="00113B79">
            <w:pPr>
              <w:spacing w:after="0" w:line="240" w:lineRule="auto"/>
              <w:jc w:val="center"/>
              <w:rPr>
                <w:rFonts w:ascii="Times New Roman" w:hAnsi="Times New Roman" w:cs="Times New Roman"/>
                <w:lang w:eastAsia="ru-RU"/>
              </w:rPr>
            </w:pPr>
          </w:p>
        </w:tc>
        <w:tc>
          <w:tcPr>
            <w:tcW w:w="1031" w:type="dxa"/>
            <w:shd w:val="clear" w:color="auto" w:fill="FFFFCC"/>
            <w:vAlign w:val="center"/>
          </w:tcPr>
          <w:p w:rsidR="00B10FD1" w:rsidRPr="00CA0DE4" w:rsidRDefault="00B10FD1" w:rsidP="00113B79">
            <w:pPr>
              <w:spacing w:after="0" w:line="240" w:lineRule="auto"/>
              <w:jc w:val="center"/>
              <w:rPr>
                <w:rFonts w:ascii="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B10FD1">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5A" w:rsidRDefault="00072B5A">
      <w:pPr>
        <w:spacing w:after="0" w:line="240" w:lineRule="auto"/>
      </w:pPr>
      <w:r>
        <w:separator/>
      </w:r>
    </w:p>
  </w:endnote>
  <w:endnote w:type="continuationSeparator" w:id="0">
    <w:p w:rsidR="00072B5A" w:rsidRDefault="0007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2AD1" w:rsidRDefault="00D32AD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32AD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32AD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32AD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32AD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32AD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10FD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5A" w:rsidRDefault="00072B5A">
      <w:pPr>
        <w:spacing w:after="0" w:line="240" w:lineRule="auto"/>
      </w:pPr>
      <w:r>
        <w:separator/>
      </w:r>
    </w:p>
  </w:footnote>
  <w:footnote w:type="continuationSeparator" w:id="0">
    <w:p w:rsidR="00072B5A" w:rsidRDefault="00072B5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2AD1" w:rsidRDefault="00D32AD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2AD1" w:rsidRDefault="00D32AD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32AD1" w:rsidRDefault="00D32AD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2B5A"/>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0FD1"/>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2AD1"/>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4E643-A296-49A7-81C7-5828EFDE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2026-05-12T12:32:00Z</dcterms:created>
  <dcterms:modified xsi:type="dcterms:W3CDTF">2026-05-12T12:32:00Z</dcterms:modified>
</cp:coreProperties>
</file>