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05-07/347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AA3E65" w:rsidP="00637F5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по следующему адресу: </w:t>
            </w:r>
            <w:hyperlink r:id="rId10" w:history="1">
              <w:r>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D743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D4664A" w:rsidP="00AE3138">
            <w:pPr>
              <w:ind w:right="-1"/>
              <w:jc w:val="both"/>
              <w:rPr>
                <w:rFonts w:ascii="Times New Roman" w:hAnsi="Times New Roman" w:cs="Times New Roman"/>
                <w:sz w:val="24"/>
                <w:szCs w:val="24"/>
              </w:rPr>
            </w:pPr>
            <w:r>
              <w:rPr>
                <w:rFonts w:ascii="Times New Roman" w:hAnsi="Times New Roman"/>
                <w:sz w:val="24"/>
                <w:szCs w:val="24"/>
              </w:rPr>
              <w:fldChar w:fldCharType="begin">
                <w:ffData>
                  <w:name w:val="КодОКПД2"/>
                  <w:enabled/>
                  <w:calcOnExit w:val="0"/>
                  <w:textInput>
                    <w:default w:val="КодОКПД2"/>
                  </w:textInput>
                </w:ffData>
              </w:fldChar>
            </w:r>
            <w:bookmarkStart w:id="6" w:name="КодОКПД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17.12</w:t>
            </w:r>
            <w:bookmarkEnd w:id="6"/>
            <w:r>
              <w:rPr>
                <w:rFonts w:ascii="Times New Roman" w:hAnsi="Times New Roman"/>
                <w:sz w:val="24"/>
                <w:szCs w:val="24"/>
              </w:rPr>
              <w:fldChar w:fldCharType="end"/>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БЕЗ РЕГИСТРАЦИОННОГО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page" w:horzAnchor="margin" w:tblpY="263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0"/>
        <w:gridCol w:w="1275"/>
        <w:gridCol w:w="709"/>
        <w:gridCol w:w="1559"/>
        <w:gridCol w:w="1418"/>
        <w:gridCol w:w="1276"/>
        <w:gridCol w:w="1134"/>
      </w:tblGrid>
      <w:tr w:rsidR="006B3E9C" w:rsidRPr="008D48DF" w:rsidTr="006B3E9C">
        <w:tc>
          <w:tcPr>
            <w:tcW w:w="534" w:type="dxa"/>
            <w:vAlign w:val="center"/>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sidRPr="008D48DF">
              <w:rPr>
                <w:rFonts w:ascii="Times New Roman" w:eastAsia="Times New Roman" w:hAnsi="Times New Roman" w:cs="Times New Roman"/>
                <w:b/>
                <w:sz w:val="24"/>
                <w:szCs w:val="24"/>
              </w:rPr>
              <w:t>№</w:t>
            </w:r>
          </w:p>
        </w:tc>
        <w:tc>
          <w:tcPr>
            <w:tcW w:w="2268" w:type="dxa"/>
            <w:vAlign w:val="center"/>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товара</w:t>
            </w:r>
          </w:p>
        </w:tc>
        <w:tc>
          <w:tcPr>
            <w:tcW w:w="5670" w:type="dxa"/>
            <w:vAlign w:val="center"/>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sidRPr="008D48DF">
              <w:rPr>
                <w:rFonts w:ascii="Times New Roman" w:eastAsia="Times New Roman" w:hAnsi="Times New Roman" w:cs="Times New Roman"/>
                <w:b/>
                <w:sz w:val="24"/>
                <w:szCs w:val="24"/>
              </w:rPr>
              <w:t>Технические характеристики товара</w:t>
            </w:r>
          </w:p>
        </w:tc>
        <w:tc>
          <w:tcPr>
            <w:tcW w:w="1275" w:type="dxa"/>
            <w:vAlign w:val="center"/>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sidRPr="008D48DF">
              <w:rPr>
                <w:rFonts w:ascii="Times New Roman" w:eastAsia="Times New Roman" w:hAnsi="Times New Roman" w:cs="Times New Roman"/>
                <w:b/>
                <w:sz w:val="24"/>
                <w:szCs w:val="24"/>
              </w:rPr>
              <w:t>Ед. изм.</w:t>
            </w:r>
          </w:p>
        </w:tc>
        <w:tc>
          <w:tcPr>
            <w:tcW w:w="709" w:type="dxa"/>
            <w:vAlign w:val="center"/>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Pr="008D48DF">
              <w:rPr>
                <w:rFonts w:ascii="Times New Roman" w:eastAsia="Times New Roman" w:hAnsi="Times New Roman" w:cs="Times New Roman"/>
                <w:b/>
                <w:sz w:val="24"/>
                <w:szCs w:val="24"/>
              </w:rPr>
              <w:t>во</w:t>
            </w:r>
          </w:p>
        </w:tc>
        <w:tc>
          <w:tcPr>
            <w:tcW w:w="1559" w:type="dxa"/>
            <w:shd w:val="clear" w:color="auto" w:fill="auto"/>
            <w:vAlign w:val="center"/>
          </w:tcPr>
          <w:p w:rsidR="006B3E9C"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ОКПД2/</w:t>
            </w:r>
          </w:p>
          <w:p w:rsidR="006B3E9C"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КТРУ</w:t>
            </w:r>
          </w:p>
        </w:tc>
        <w:tc>
          <w:tcPr>
            <w:tcW w:w="1418" w:type="dxa"/>
            <w:shd w:val="clear" w:color="auto" w:fill="FFFF99"/>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Страна происхождения</w:t>
            </w:r>
          </w:p>
        </w:tc>
        <w:tc>
          <w:tcPr>
            <w:tcW w:w="1276" w:type="dxa"/>
            <w:shd w:val="clear" w:color="auto" w:fill="FFFF99"/>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Цена за </w:t>
            </w:r>
            <w:proofErr w:type="spellStart"/>
            <w:r>
              <w:rPr>
                <w:rFonts w:ascii="Times New Roman" w:eastAsia="Times New Roman" w:hAnsi="Times New Roman" w:cs="Times New Roman"/>
                <w:b/>
                <w:sz w:val="24"/>
                <w:szCs w:val="24"/>
              </w:rPr>
              <w:t>ед.с</w:t>
            </w:r>
            <w:proofErr w:type="spellEnd"/>
            <w:r>
              <w:rPr>
                <w:rFonts w:ascii="Times New Roman" w:eastAsia="Times New Roman" w:hAnsi="Times New Roman" w:cs="Times New Roman"/>
                <w:b/>
                <w:sz w:val="24"/>
                <w:szCs w:val="24"/>
              </w:rPr>
              <w:t xml:space="preserve"> НДС (</w:t>
            </w:r>
            <w:proofErr w:type="spellStart"/>
            <w:r>
              <w:rPr>
                <w:rFonts w:ascii="Times New Roman" w:eastAsia="Times New Roman" w:hAnsi="Times New Roman" w:cs="Times New Roman"/>
                <w:b/>
                <w:sz w:val="24"/>
                <w:szCs w:val="24"/>
              </w:rPr>
              <w:t>руб</w:t>
            </w:r>
            <w:proofErr w:type="spellEnd"/>
            <w:r>
              <w:rPr>
                <w:rFonts w:ascii="Times New Roman" w:eastAsia="Times New Roman" w:hAnsi="Times New Roman" w:cs="Times New Roman"/>
                <w:b/>
                <w:sz w:val="24"/>
                <w:szCs w:val="24"/>
              </w:rPr>
              <w:t>)</w:t>
            </w:r>
          </w:p>
        </w:tc>
        <w:tc>
          <w:tcPr>
            <w:tcW w:w="1134" w:type="dxa"/>
            <w:shd w:val="clear" w:color="auto" w:fill="FFFF99"/>
          </w:tcPr>
          <w:p w:rsidR="006B3E9C" w:rsidRPr="008D48DF" w:rsidRDefault="006B3E9C" w:rsidP="00A759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Сумма с НДС (</w:t>
            </w:r>
            <w:proofErr w:type="spellStart"/>
            <w:r>
              <w:rPr>
                <w:rFonts w:ascii="Times New Roman" w:eastAsia="Times New Roman" w:hAnsi="Times New Roman" w:cs="Times New Roman"/>
                <w:b/>
                <w:sz w:val="24"/>
                <w:szCs w:val="24"/>
              </w:rPr>
              <w:t>руб</w:t>
            </w:r>
            <w:proofErr w:type="spellEnd"/>
            <w:r>
              <w:rPr>
                <w:rFonts w:ascii="Times New Roman" w:eastAsia="Times New Roman" w:hAnsi="Times New Roman" w:cs="Times New Roman"/>
                <w:b/>
                <w:sz w:val="24"/>
                <w:szCs w:val="24"/>
              </w:rPr>
              <w:t>)</w:t>
            </w:r>
          </w:p>
        </w:tc>
      </w:tr>
      <w:tr w:rsidR="006B3E9C" w:rsidRPr="008D48DF" w:rsidTr="00314678">
        <w:trPr>
          <w:trHeight w:val="1996"/>
        </w:trPr>
        <w:tc>
          <w:tcPr>
            <w:tcW w:w="534" w:type="dxa"/>
          </w:tcPr>
          <w:p w:rsidR="006B3E9C" w:rsidRPr="008D48DF" w:rsidRDefault="006B3E9C" w:rsidP="00A75954">
            <w:pPr>
              <w:spacing w:after="0" w:line="240" w:lineRule="auto"/>
              <w:rPr>
                <w:rFonts w:ascii="Times New Roman" w:eastAsia="Times New Roman" w:hAnsi="Times New Roman" w:cs="Times New Roman"/>
                <w:sz w:val="24"/>
                <w:szCs w:val="24"/>
              </w:rPr>
            </w:pPr>
            <w:r w:rsidRPr="008D48DF">
              <w:rPr>
                <w:rFonts w:ascii="Times New Roman" w:eastAsia="Times New Roman" w:hAnsi="Times New Roman" w:cs="Times New Roman"/>
                <w:sz w:val="24"/>
                <w:szCs w:val="24"/>
              </w:rPr>
              <w:t>1</w:t>
            </w:r>
          </w:p>
        </w:tc>
        <w:tc>
          <w:tcPr>
            <w:tcW w:w="2268" w:type="dxa"/>
          </w:tcPr>
          <w:p w:rsidR="006B3E9C" w:rsidRPr="00AB0951" w:rsidRDefault="006B3E9C" w:rsidP="00A75954">
            <w:pPr>
              <w:rPr>
                <w:rFonts w:ascii="Times New Roman" w:eastAsia="Times New Roman" w:hAnsi="Times New Roman" w:cs="Times New Roman"/>
                <w:b/>
                <w:i/>
                <w:color w:val="000000"/>
                <w:sz w:val="24"/>
                <w:szCs w:val="24"/>
              </w:rPr>
            </w:pPr>
            <w:r w:rsidRPr="006B3E9C">
              <w:rPr>
                <w:rFonts w:ascii="Times New Roman" w:eastAsia="Times New Roman" w:hAnsi="Times New Roman" w:cs="Times New Roman"/>
                <w:b/>
                <w:i/>
                <w:color w:val="000000"/>
                <w:sz w:val="24"/>
                <w:szCs w:val="24"/>
              </w:rPr>
              <w:t>Фильтровальная бумага</w:t>
            </w:r>
          </w:p>
        </w:tc>
        <w:tc>
          <w:tcPr>
            <w:tcW w:w="5670" w:type="dxa"/>
          </w:tcPr>
          <w:p w:rsidR="006B3E9C" w:rsidRPr="006B3E9C" w:rsidRDefault="006B3E9C" w:rsidP="006B3E9C">
            <w:pPr>
              <w:spacing w:after="0" w:line="240" w:lineRule="auto"/>
              <w:rPr>
                <w:rFonts w:ascii="Times New Roman" w:eastAsia="Times New Roman" w:hAnsi="Times New Roman" w:cs="Times New Roman"/>
                <w:sz w:val="24"/>
                <w:szCs w:val="24"/>
              </w:rPr>
            </w:pPr>
            <w:r w:rsidRPr="006B3E9C">
              <w:rPr>
                <w:rFonts w:ascii="Times New Roman" w:eastAsia="Times New Roman" w:hAnsi="Times New Roman" w:cs="Times New Roman"/>
                <w:sz w:val="24"/>
                <w:szCs w:val="24"/>
              </w:rPr>
              <w:t xml:space="preserve">Бумага фильтровальная универсальная среднепористая (со средней скоростью фильтрации). </w:t>
            </w:r>
          </w:p>
          <w:p w:rsidR="006B3E9C" w:rsidRPr="006B3E9C" w:rsidRDefault="006B3E9C" w:rsidP="006B3E9C">
            <w:pPr>
              <w:spacing w:after="0" w:line="240" w:lineRule="auto"/>
              <w:rPr>
                <w:rFonts w:ascii="Times New Roman" w:eastAsia="Times New Roman" w:hAnsi="Times New Roman" w:cs="Times New Roman"/>
                <w:sz w:val="24"/>
                <w:szCs w:val="24"/>
              </w:rPr>
            </w:pPr>
            <w:r w:rsidRPr="006B3E9C">
              <w:rPr>
                <w:rFonts w:ascii="Times New Roman" w:eastAsia="Times New Roman" w:hAnsi="Times New Roman" w:cs="Times New Roman"/>
                <w:sz w:val="24"/>
                <w:szCs w:val="24"/>
              </w:rPr>
              <w:t xml:space="preserve">Предназначена для фильтрации средних по размеру преципитатов, а так же для повседневной работы в лабораториях разного профиля. </w:t>
            </w:r>
          </w:p>
          <w:p w:rsidR="006B3E9C" w:rsidRPr="006B3E9C" w:rsidRDefault="006B3E9C" w:rsidP="006B3E9C">
            <w:pPr>
              <w:spacing w:after="0" w:line="240" w:lineRule="auto"/>
              <w:rPr>
                <w:rFonts w:ascii="Times New Roman" w:eastAsia="Times New Roman" w:hAnsi="Times New Roman" w:cs="Times New Roman"/>
                <w:sz w:val="24"/>
                <w:szCs w:val="24"/>
              </w:rPr>
            </w:pPr>
            <w:r w:rsidRPr="006B3E9C">
              <w:rPr>
                <w:rFonts w:ascii="Times New Roman" w:eastAsia="Times New Roman" w:hAnsi="Times New Roman" w:cs="Times New Roman"/>
                <w:sz w:val="24"/>
                <w:szCs w:val="24"/>
              </w:rPr>
              <w:t>Размер:  21х21 (± 1) см. Вес: не менее 1 кг.</w:t>
            </w:r>
          </w:p>
          <w:p w:rsidR="006B3E9C" w:rsidRPr="00AB0951" w:rsidRDefault="006B3E9C" w:rsidP="006B3E9C">
            <w:pPr>
              <w:spacing w:after="0" w:line="240" w:lineRule="auto"/>
              <w:rPr>
                <w:rFonts w:ascii="Times New Roman" w:eastAsia="Times New Roman" w:hAnsi="Times New Roman" w:cs="Times New Roman"/>
                <w:sz w:val="24"/>
                <w:szCs w:val="24"/>
              </w:rPr>
            </w:pPr>
            <w:r w:rsidRPr="006B3E9C">
              <w:rPr>
                <w:rFonts w:ascii="Times New Roman" w:eastAsia="Times New Roman" w:hAnsi="Times New Roman" w:cs="Times New Roman"/>
                <w:sz w:val="24"/>
                <w:szCs w:val="24"/>
              </w:rPr>
              <w:t>Товар полностью соответствует ГОСТу 12026-76</w:t>
            </w:r>
          </w:p>
        </w:tc>
        <w:tc>
          <w:tcPr>
            <w:tcW w:w="1275"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упак</w:t>
            </w:r>
            <w:proofErr w:type="spellEnd"/>
          </w:p>
        </w:tc>
        <w:tc>
          <w:tcPr>
            <w:tcW w:w="709"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shd w:val="clear" w:color="auto" w:fill="auto"/>
          </w:tcPr>
          <w:p w:rsidR="006B3E9C" w:rsidRPr="004969D6" w:rsidRDefault="006B3E9C" w:rsidP="00314678">
            <w:pPr>
              <w:spacing w:line="240" w:lineRule="auto"/>
              <w:jc w:val="center"/>
              <w:rPr>
                <w:rFonts w:ascii="Times New Roman" w:eastAsia="Times New Roman" w:hAnsi="Times New Roman" w:cs="Times New Roman"/>
                <w:b/>
                <w:i/>
                <w:color w:val="000000"/>
                <w:sz w:val="24"/>
                <w:szCs w:val="24"/>
                <w:highlight w:val="yellow"/>
              </w:rPr>
            </w:pPr>
            <w:r w:rsidRPr="006B3E9C">
              <w:rPr>
                <w:rFonts w:ascii="Times New Roman" w:eastAsia="Times New Roman" w:hAnsi="Times New Roman" w:cs="Times New Roman"/>
                <w:b/>
                <w:i/>
                <w:color w:val="000000"/>
                <w:sz w:val="24"/>
                <w:szCs w:val="24"/>
              </w:rPr>
              <w:t xml:space="preserve">17.12.43.112   </w:t>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p>
        </w:tc>
        <w:tc>
          <w:tcPr>
            <w:tcW w:w="1418"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r>
      <w:tr w:rsidR="006B3E9C" w:rsidRPr="008D48DF" w:rsidTr="00314678">
        <w:trPr>
          <w:trHeight w:val="1401"/>
        </w:trPr>
        <w:tc>
          <w:tcPr>
            <w:tcW w:w="534" w:type="dxa"/>
          </w:tcPr>
          <w:p w:rsidR="006B3E9C" w:rsidRPr="008D48DF" w:rsidRDefault="006B3E9C" w:rsidP="00A75954">
            <w:pPr>
              <w:spacing w:after="0" w:line="240" w:lineRule="auto"/>
              <w:rPr>
                <w:rFonts w:ascii="Times New Roman" w:eastAsia="Times New Roman" w:hAnsi="Times New Roman" w:cs="Times New Roman"/>
                <w:sz w:val="24"/>
                <w:szCs w:val="24"/>
              </w:rPr>
            </w:pPr>
            <w:r w:rsidRPr="008D48DF">
              <w:rPr>
                <w:rFonts w:ascii="Times New Roman" w:eastAsia="Times New Roman" w:hAnsi="Times New Roman" w:cs="Times New Roman"/>
                <w:sz w:val="24"/>
                <w:szCs w:val="24"/>
              </w:rPr>
              <w:t>2</w:t>
            </w:r>
          </w:p>
        </w:tc>
        <w:tc>
          <w:tcPr>
            <w:tcW w:w="2268" w:type="dxa"/>
          </w:tcPr>
          <w:p w:rsidR="006B3E9C" w:rsidRPr="00AB0951" w:rsidRDefault="006B3E9C" w:rsidP="00A75954">
            <w:pPr>
              <w:rPr>
                <w:rFonts w:ascii="Times New Roman" w:eastAsia="Times New Roman" w:hAnsi="Times New Roman" w:cs="Times New Roman"/>
                <w:b/>
                <w:i/>
                <w:sz w:val="24"/>
                <w:szCs w:val="24"/>
              </w:rPr>
            </w:pPr>
            <w:r w:rsidRPr="006B3E9C">
              <w:rPr>
                <w:rFonts w:ascii="Times New Roman" w:eastAsia="Times New Roman" w:hAnsi="Times New Roman" w:cs="Times New Roman"/>
                <w:b/>
                <w:i/>
                <w:sz w:val="24"/>
                <w:szCs w:val="24"/>
              </w:rPr>
              <w:t>Гематоксилин</w:t>
            </w:r>
          </w:p>
        </w:tc>
        <w:tc>
          <w:tcPr>
            <w:tcW w:w="5670" w:type="dxa"/>
          </w:tcPr>
          <w:p w:rsidR="006B3E9C" w:rsidRPr="00AB0951" w:rsidRDefault="006B3E9C" w:rsidP="00A75954">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Реактив для приготовления органо-неорганического красителя для окраски ядер клеток. Представляет собой порошок белого  или светло-коричневого цвета. Химическая формула C16H14O6 · H2O. CAS-</w:t>
            </w:r>
            <w:proofErr w:type="spellStart"/>
            <w:r w:rsidRPr="006B3E9C">
              <w:rPr>
                <w:rFonts w:ascii="Times New Roman" w:eastAsia="Times New Roman" w:hAnsi="Times New Roman" w:cs="Times New Roman"/>
                <w:sz w:val="24"/>
                <w:szCs w:val="24"/>
                <w:lang w:eastAsia="ru-RU"/>
              </w:rPr>
              <w:t>No</w:t>
            </w:r>
            <w:proofErr w:type="spellEnd"/>
            <w:r w:rsidRPr="006B3E9C">
              <w:rPr>
                <w:rFonts w:ascii="Times New Roman" w:eastAsia="Times New Roman" w:hAnsi="Times New Roman" w:cs="Times New Roman"/>
                <w:sz w:val="24"/>
                <w:szCs w:val="24"/>
                <w:lang w:eastAsia="ru-RU"/>
              </w:rPr>
              <w:t>. 517-28-2. Фасовка: не менее 25 г</w:t>
            </w:r>
          </w:p>
        </w:tc>
        <w:tc>
          <w:tcPr>
            <w:tcW w:w="1275"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упак</w:t>
            </w:r>
            <w:proofErr w:type="spellEnd"/>
          </w:p>
        </w:tc>
        <w:tc>
          <w:tcPr>
            <w:tcW w:w="709"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6B3E9C" w:rsidRPr="002B3A78" w:rsidRDefault="006B3E9C" w:rsidP="00314678">
            <w:pPr>
              <w:spacing w:line="240" w:lineRule="auto"/>
              <w:jc w:val="center"/>
              <w:rPr>
                <w:rFonts w:ascii="Times New Roman" w:eastAsia="Times New Roman" w:hAnsi="Times New Roman" w:cs="Times New Roman"/>
                <w:b/>
                <w:i/>
                <w:color w:val="000000"/>
                <w:sz w:val="24"/>
                <w:szCs w:val="24"/>
              </w:rPr>
            </w:pPr>
            <w:r w:rsidRPr="006B3E9C">
              <w:rPr>
                <w:rFonts w:ascii="Times New Roman" w:eastAsia="Times New Roman" w:hAnsi="Times New Roman" w:cs="Times New Roman"/>
                <w:b/>
                <w:i/>
                <w:color w:val="000000"/>
                <w:sz w:val="24"/>
                <w:szCs w:val="24"/>
              </w:rPr>
              <w:t>20.12.22.130</w:t>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p>
        </w:tc>
        <w:tc>
          <w:tcPr>
            <w:tcW w:w="1418"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r>
      <w:tr w:rsidR="006B3E9C" w:rsidRPr="008D48DF" w:rsidTr="006B3E9C">
        <w:tc>
          <w:tcPr>
            <w:tcW w:w="534" w:type="dxa"/>
          </w:tcPr>
          <w:p w:rsidR="006B3E9C" w:rsidRPr="008D48DF" w:rsidRDefault="006B3E9C" w:rsidP="00A7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6B3E9C" w:rsidRPr="00AB0951" w:rsidRDefault="006B3E9C" w:rsidP="00A75954">
            <w:pPr>
              <w:rPr>
                <w:rFonts w:ascii="Times New Roman" w:eastAsia="Times New Roman" w:hAnsi="Times New Roman" w:cs="Times New Roman"/>
                <w:b/>
                <w:i/>
                <w:sz w:val="24"/>
                <w:szCs w:val="24"/>
              </w:rPr>
            </w:pPr>
            <w:proofErr w:type="spellStart"/>
            <w:r w:rsidRPr="006B3E9C">
              <w:rPr>
                <w:rFonts w:ascii="Times New Roman" w:eastAsia="Times New Roman" w:hAnsi="Times New Roman" w:cs="Times New Roman"/>
                <w:b/>
                <w:i/>
                <w:sz w:val="24"/>
                <w:szCs w:val="24"/>
              </w:rPr>
              <w:t>Ортоксилол</w:t>
            </w:r>
            <w:proofErr w:type="spellEnd"/>
          </w:p>
        </w:tc>
        <w:tc>
          <w:tcPr>
            <w:tcW w:w="5670" w:type="dxa"/>
          </w:tcPr>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Химический реактив. Бесцветная жидкость, смешивается с этанолом, </w:t>
            </w:r>
            <w:proofErr w:type="spellStart"/>
            <w:r w:rsidRPr="006B3E9C">
              <w:rPr>
                <w:rFonts w:ascii="Times New Roman" w:eastAsia="Times New Roman" w:hAnsi="Times New Roman" w:cs="Times New Roman"/>
                <w:sz w:val="24"/>
                <w:szCs w:val="24"/>
                <w:lang w:eastAsia="ru-RU"/>
              </w:rPr>
              <w:t>диэтиловым</w:t>
            </w:r>
            <w:proofErr w:type="spellEnd"/>
            <w:r w:rsidRPr="006B3E9C">
              <w:rPr>
                <w:rFonts w:ascii="Times New Roman" w:eastAsia="Times New Roman" w:hAnsi="Times New Roman" w:cs="Times New Roman"/>
                <w:sz w:val="24"/>
                <w:szCs w:val="24"/>
                <w:lang w:eastAsia="ru-RU"/>
              </w:rPr>
              <w:t xml:space="preserve"> эфиром, ацетоном, хлороформом, бензолом; растворимость в воде менее 0,015 %. ( 1,2-диметилбензол)</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Плотность при 20°С, г/см3 0,878-0,880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Температурные пределы перегонки от 5 до 95%, °С, не более 0,4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Температура кристаллизации, °С, не ниже минус 25,5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Содержание основного вещества, %, не менее 99,2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Бромное число, г брома на 100 мл. реагента, не </w:t>
            </w:r>
            <w:r w:rsidRPr="006B3E9C">
              <w:rPr>
                <w:rFonts w:ascii="Times New Roman" w:eastAsia="Times New Roman" w:hAnsi="Times New Roman" w:cs="Times New Roman"/>
                <w:sz w:val="24"/>
                <w:szCs w:val="24"/>
                <w:lang w:eastAsia="ru-RU"/>
              </w:rPr>
              <w:lastRenderedPageBreak/>
              <w:t xml:space="preserve">более  0,18 </w:t>
            </w:r>
          </w:p>
          <w:p w:rsidR="006B3E9C" w:rsidRPr="00AB0951" w:rsidRDefault="006B3E9C" w:rsidP="006B3E9C">
            <w:pPr>
              <w:snapToGrid w:val="0"/>
              <w:spacing w:line="240" w:lineRule="auto"/>
              <w:rPr>
                <w:rFonts w:ascii="Times New Roman" w:eastAsia="Times New Roman" w:hAnsi="Times New Roman" w:cs="Times New Roman"/>
                <w:b/>
                <w:i/>
                <w:sz w:val="24"/>
                <w:szCs w:val="24"/>
                <w:lang w:eastAsia="ru-RU"/>
              </w:rPr>
            </w:pPr>
            <w:r w:rsidRPr="006B3E9C">
              <w:rPr>
                <w:rFonts w:ascii="Times New Roman" w:eastAsia="Times New Roman" w:hAnsi="Times New Roman" w:cs="Times New Roman"/>
                <w:sz w:val="24"/>
                <w:szCs w:val="24"/>
                <w:lang w:eastAsia="ru-RU"/>
              </w:rPr>
              <w:t>Упаковка бутыль из темного стекла, объем реагента не менее 1000 мл</w:t>
            </w:r>
          </w:p>
        </w:tc>
        <w:tc>
          <w:tcPr>
            <w:tcW w:w="1275" w:type="dxa"/>
          </w:tcPr>
          <w:p w:rsidR="006B3E9C" w:rsidRDefault="006B3E9C" w:rsidP="00A75954">
            <w:pP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упак</w:t>
            </w:r>
            <w:proofErr w:type="spellEnd"/>
          </w:p>
        </w:tc>
        <w:tc>
          <w:tcPr>
            <w:tcW w:w="709"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559" w:type="dxa"/>
            <w:shd w:val="clear" w:color="auto" w:fill="auto"/>
          </w:tcPr>
          <w:p w:rsidR="006B3E9C" w:rsidRPr="002B3A78" w:rsidRDefault="006B3E9C" w:rsidP="00A75954">
            <w:pPr>
              <w:spacing w:line="240" w:lineRule="auto"/>
              <w:jc w:val="center"/>
              <w:rPr>
                <w:rFonts w:ascii="Times New Roman" w:eastAsia="Times New Roman" w:hAnsi="Times New Roman" w:cs="Times New Roman"/>
                <w:b/>
                <w:i/>
                <w:color w:val="000000"/>
                <w:sz w:val="24"/>
                <w:szCs w:val="24"/>
              </w:rPr>
            </w:pPr>
            <w:r w:rsidRPr="006B3E9C">
              <w:rPr>
                <w:rFonts w:ascii="Times New Roman" w:eastAsia="Times New Roman" w:hAnsi="Times New Roman" w:cs="Times New Roman"/>
                <w:b/>
                <w:i/>
                <w:color w:val="000000"/>
                <w:sz w:val="24"/>
                <w:szCs w:val="24"/>
              </w:rPr>
              <w:t>20.14.12.151</w:t>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p>
        </w:tc>
        <w:tc>
          <w:tcPr>
            <w:tcW w:w="1418"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r>
      <w:tr w:rsidR="006B3E9C" w:rsidRPr="008D48DF" w:rsidTr="006B3E9C">
        <w:tc>
          <w:tcPr>
            <w:tcW w:w="534" w:type="dxa"/>
          </w:tcPr>
          <w:p w:rsidR="006B3E9C" w:rsidRPr="008D48DF" w:rsidRDefault="006B3E9C" w:rsidP="00A7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8" w:type="dxa"/>
          </w:tcPr>
          <w:p w:rsidR="006B3E9C" w:rsidRPr="00AB0951" w:rsidRDefault="006B3E9C" w:rsidP="00A75954">
            <w:pPr>
              <w:rPr>
                <w:rFonts w:ascii="Times New Roman" w:eastAsia="Times New Roman" w:hAnsi="Times New Roman" w:cs="Times New Roman"/>
                <w:b/>
                <w:i/>
                <w:sz w:val="24"/>
                <w:szCs w:val="24"/>
              </w:rPr>
            </w:pPr>
            <w:r w:rsidRPr="006B3E9C">
              <w:rPr>
                <w:rFonts w:ascii="Times New Roman" w:eastAsia="Times New Roman" w:hAnsi="Times New Roman" w:cs="Times New Roman"/>
                <w:b/>
                <w:i/>
                <w:sz w:val="24"/>
                <w:szCs w:val="24"/>
              </w:rPr>
              <w:t>Спирт изопропиловый</w:t>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r w:rsidRPr="006B3E9C">
              <w:rPr>
                <w:rFonts w:ascii="Times New Roman" w:eastAsia="Times New Roman" w:hAnsi="Times New Roman" w:cs="Times New Roman"/>
                <w:b/>
                <w:i/>
                <w:sz w:val="24"/>
                <w:szCs w:val="24"/>
              </w:rPr>
              <w:tab/>
            </w:r>
          </w:p>
        </w:tc>
        <w:tc>
          <w:tcPr>
            <w:tcW w:w="5670" w:type="dxa"/>
          </w:tcPr>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Изопропиловый спирт (пропанол-2).</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Простейший вторичный одноатомный спирт алифатического ряда.</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Бесцветная жидкость с характерным спиртовым запахом, t плавления −89,5 °C, t кипения 82,4 °C, плотность 0,7851 г/см³ (при 20 °C). Температура самовоспламенения 456 °C. Коэффициент преломления 1,3776 (в жидком состоянии, при 20 °C).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Растворим в ацетоне, хорошо растворим в бензоле, с остальными растворителями (вода, органические вещества) смешивается в любых соотношениях. С водой образует азеотропную смесь.</w:t>
            </w:r>
          </w:p>
          <w:p w:rsidR="006B3E9C" w:rsidRPr="003D45D1"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Фасовка: не менее 5л</w:t>
            </w:r>
          </w:p>
        </w:tc>
        <w:tc>
          <w:tcPr>
            <w:tcW w:w="1275" w:type="dxa"/>
          </w:tcPr>
          <w:p w:rsidR="006B3E9C" w:rsidRDefault="006B3E9C" w:rsidP="00A75954">
            <w:pP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упак</w:t>
            </w:r>
            <w:proofErr w:type="spellEnd"/>
          </w:p>
        </w:tc>
        <w:tc>
          <w:tcPr>
            <w:tcW w:w="709"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1559" w:type="dxa"/>
            <w:shd w:val="clear" w:color="auto" w:fill="auto"/>
          </w:tcPr>
          <w:p w:rsidR="006B3E9C" w:rsidRPr="002B3A78" w:rsidRDefault="006B3E9C" w:rsidP="00314678">
            <w:pPr>
              <w:spacing w:line="240" w:lineRule="auto"/>
              <w:jc w:val="center"/>
              <w:rPr>
                <w:rFonts w:ascii="Times New Roman" w:eastAsia="Times New Roman" w:hAnsi="Times New Roman" w:cs="Times New Roman"/>
                <w:b/>
                <w:i/>
                <w:color w:val="000000"/>
                <w:sz w:val="24"/>
                <w:szCs w:val="24"/>
              </w:rPr>
            </w:pPr>
            <w:r w:rsidRPr="006B3E9C">
              <w:rPr>
                <w:rFonts w:ascii="Times New Roman" w:eastAsia="Times New Roman" w:hAnsi="Times New Roman" w:cs="Times New Roman"/>
                <w:b/>
                <w:i/>
                <w:color w:val="000000"/>
                <w:sz w:val="24"/>
                <w:szCs w:val="24"/>
              </w:rPr>
              <w:t>20.14.22.113</w:t>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p>
        </w:tc>
        <w:tc>
          <w:tcPr>
            <w:tcW w:w="1418"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r>
      <w:tr w:rsidR="006B3E9C" w:rsidRPr="008D48DF" w:rsidTr="006B3E9C">
        <w:tc>
          <w:tcPr>
            <w:tcW w:w="534" w:type="dxa"/>
          </w:tcPr>
          <w:p w:rsidR="006B3E9C" w:rsidRDefault="006B3E9C" w:rsidP="00A7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6B3E9C" w:rsidRPr="00AB0951" w:rsidRDefault="006B3E9C" w:rsidP="00A75954">
            <w:pPr>
              <w:rPr>
                <w:rFonts w:ascii="Times New Roman" w:eastAsia="Times New Roman" w:hAnsi="Times New Roman" w:cs="Times New Roman"/>
                <w:b/>
                <w:i/>
                <w:sz w:val="24"/>
                <w:szCs w:val="24"/>
              </w:rPr>
            </w:pPr>
            <w:r w:rsidRPr="006B3E9C">
              <w:rPr>
                <w:rFonts w:ascii="Times New Roman" w:eastAsia="Times New Roman" w:hAnsi="Times New Roman" w:cs="Times New Roman"/>
                <w:b/>
                <w:i/>
                <w:sz w:val="24"/>
                <w:szCs w:val="24"/>
              </w:rPr>
              <w:t>Хлоралгидрат</w:t>
            </w:r>
          </w:p>
        </w:tc>
        <w:tc>
          <w:tcPr>
            <w:tcW w:w="5670" w:type="dxa"/>
          </w:tcPr>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Вспомогательный реагент для приготовления </w:t>
            </w:r>
            <w:proofErr w:type="spellStart"/>
            <w:r w:rsidRPr="006B3E9C">
              <w:rPr>
                <w:rFonts w:ascii="Times New Roman" w:eastAsia="Times New Roman" w:hAnsi="Times New Roman" w:cs="Times New Roman"/>
                <w:sz w:val="24"/>
                <w:szCs w:val="24"/>
                <w:lang w:eastAsia="ru-RU"/>
              </w:rPr>
              <w:t>красителей.Бесцветные</w:t>
            </w:r>
            <w:proofErr w:type="spellEnd"/>
            <w:r w:rsidRPr="006B3E9C">
              <w:rPr>
                <w:rFonts w:ascii="Times New Roman" w:eastAsia="Times New Roman" w:hAnsi="Times New Roman" w:cs="Times New Roman"/>
                <w:sz w:val="24"/>
                <w:szCs w:val="24"/>
                <w:lang w:eastAsia="ru-RU"/>
              </w:rPr>
              <w:t xml:space="preserve"> прозрачные </w:t>
            </w:r>
            <w:proofErr w:type="spellStart"/>
            <w:r w:rsidRPr="006B3E9C">
              <w:rPr>
                <w:rFonts w:ascii="Times New Roman" w:eastAsia="Times New Roman" w:hAnsi="Times New Roman" w:cs="Times New Roman"/>
                <w:sz w:val="24"/>
                <w:szCs w:val="24"/>
                <w:lang w:eastAsia="ru-RU"/>
              </w:rPr>
              <w:t>кристаллыс</w:t>
            </w:r>
            <w:proofErr w:type="spellEnd"/>
            <w:r w:rsidRPr="006B3E9C">
              <w:rPr>
                <w:rFonts w:ascii="Times New Roman" w:eastAsia="Times New Roman" w:hAnsi="Times New Roman" w:cs="Times New Roman"/>
                <w:sz w:val="24"/>
                <w:szCs w:val="24"/>
                <w:lang w:eastAsia="ru-RU"/>
              </w:rPr>
              <w:t xml:space="preserve"> характерным острым запахом и слегка горьковатым своеобразным вкусом. Очень легко растворим в воде и спирте. На воздухе медленно улетучивается. Гигроскопичен.</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Плотность: 1,91 г/см³. Допуск +/- 0,01 г/см³</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lastRenderedPageBreak/>
              <w:t xml:space="preserve">Термические свойства: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Температура плавления: не менее 51,7 °C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Температура разложения: не менее 98 °C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Химические свойства: </w:t>
            </w:r>
          </w:p>
          <w:p w:rsidR="006B3E9C" w:rsidRPr="006B3E9C"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 xml:space="preserve">Растворимость в воде (17 °C): не менее  470 г/100 мл </w:t>
            </w:r>
            <w:proofErr w:type="spellStart"/>
            <w:r w:rsidRPr="006B3E9C">
              <w:rPr>
                <w:rFonts w:ascii="Times New Roman" w:eastAsia="Times New Roman" w:hAnsi="Times New Roman" w:cs="Times New Roman"/>
                <w:sz w:val="24"/>
                <w:szCs w:val="24"/>
                <w:lang w:eastAsia="ru-RU"/>
              </w:rPr>
              <w:t>астворимость</w:t>
            </w:r>
            <w:proofErr w:type="spellEnd"/>
            <w:r w:rsidRPr="006B3E9C">
              <w:rPr>
                <w:rFonts w:ascii="Times New Roman" w:eastAsia="Times New Roman" w:hAnsi="Times New Roman" w:cs="Times New Roman"/>
                <w:sz w:val="24"/>
                <w:szCs w:val="24"/>
                <w:lang w:eastAsia="ru-RU"/>
              </w:rPr>
              <w:t xml:space="preserve"> в этаноле (25 °C): не менее  77 г/100 мл </w:t>
            </w:r>
          </w:p>
          <w:p w:rsidR="006B3E9C" w:rsidRPr="003D45D1" w:rsidRDefault="006B3E9C" w:rsidP="006B3E9C">
            <w:pPr>
              <w:snapToGrid w:val="0"/>
              <w:spacing w:line="240" w:lineRule="auto"/>
              <w:rPr>
                <w:rFonts w:ascii="Times New Roman" w:eastAsia="Times New Roman" w:hAnsi="Times New Roman" w:cs="Times New Roman"/>
                <w:sz w:val="24"/>
                <w:szCs w:val="24"/>
                <w:lang w:eastAsia="ru-RU"/>
              </w:rPr>
            </w:pPr>
            <w:r w:rsidRPr="006B3E9C">
              <w:rPr>
                <w:rFonts w:ascii="Times New Roman" w:eastAsia="Times New Roman" w:hAnsi="Times New Roman" w:cs="Times New Roman"/>
                <w:sz w:val="24"/>
                <w:szCs w:val="24"/>
                <w:lang w:eastAsia="ru-RU"/>
              </w:rPr>
              <w:t>Фасовка: не менее 0,5 кг</w:t>
            </w:r>
          </w:p>
        </w:tc>
        <w:tc>
          <w:tcPr>
            <w:tcW w:w="1275" w:type="dxa"/>
          </w:tcPr>
          <w:p w:rsidR="006B3E9C" w:rsidRDefault="006B3E9C" w:rsidP="00A75954">
            <w:pP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упак</w:t>
            </w:r>
            <w:proofErr w:type="spellEnd"/>
          </w:p>
        </w:tc>
        <w:tc>
          <w:tcPr>
            <w:tcW w:w="709" w:type="dxa"/>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shd w:val="clear" w:color="auto" w:fill="auto"/>
          </w:tcPr>
          <w:p w:rsidR="006B3E9C" w:rsidRPr="002B3A78" w:rsidRDefault="006B3E9C" w:rsidP="00314678">
            <w:pPr>
              <w:spacing w:line="240" w:lineRule="auto"/>
              <w:jc w:val="center"/>
              <w:rPr>
                <w:rFonts w:ascii="Times New Roman" w:eastAsia="Times New Roman" w:hAnsi="Times New Roman" w:cs="Times New Roman"/>
                <w:b/>
                <w:i/>
                <w:color w:val="000000"/>
                <w:sz w:val="24"/>
                <w:szCs w:val="24"/>
              </w:rPr>
            </w:pPr>
            <w:r w:rsidRPr="006B3E9C">
              <w:rPr>
                <w:rFonts w:ascii="Times New Roman" w:eastAsia="Times New Roman" w:hAnsi="Times New Roman" w:cs="Times New Roman"/>
                <w:b/>
                <w:i/>
                <w:color w:val="000000"/>
                <w:sz w:val="24"/>
                <w:szCs w:val="24"/>
              </w:rPr>
              <w:t>20.14.61.000</w:t>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tab/>
            </w:r>
            <w:r w:rsidRPr="006B3E9C">
              <w:rPr>
                <w:rFonts w:ascii="Times New Roman" w:eastAsia="Times New Roman" w:hAnsi="Times New Roman" w:cs="Times New Roman"/>
                <w:b/>
                <w:i/>
                <w:color w:val="000000"/>
                <w:sz w:val="24"/>
                <w:szCs w:val="24"/>
              </w:rPr>
              <w:lastRenderedPageBreak/>
              <w:tab/>
            </w:r>
          </w:p>
        </w:tc>
        <w:tc>
          <w:tcPr>
            <w:tcW w:w="1418"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6B3E9C" w:rsidRPr="008D48DF" w:rsidRDefault="006B3E9C" w:rsidP="00A75954">
            <w:pPr>
              <w:spacing w:line="240" w:lineRule="auto"/>
              <w:jc w:val="center"/>
              <w:rPr>
                <w:rFonts w:ascii="Times New Roman" w:eastAsia="Times New Roman" w:hAnsi="Times New Roman" w:cs="Times New Roman"/>
                <w:color w:val="000000"/>
                <w:sz w:val="24"/>
                <w:szCs w:val="24"/>
              </w:rPr>
            </w:pPr>
          </w:p>
        </w:tc>
      </w:tr>
    </w:tbl>
    <w:p w:rsidR="00170252" w:rsidRDefault="00170252" w:rsidP="00314678">
      <w:pPr>
        <w:rPr>
          <w:rFonts w:ascii="Times New Roman" w:hAnsi="Times New Roman" w:cs="Times New Roman"/>
          <w:b/>
          <w:sz w:val="28"/>
          <w:szCs w:val="28"/>
        </w:rPr>
      </w:pPr>
    </w:p>
    <w:sectPr w:rsidR="00170252" w:rsidSect="006B3E9C">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3F" w:rsidRDefault="005A633F">
      <w:pPr>
        <w:spacing w:after="0" w:line="240" w:lineRule="auto"/>
      </w:pPr>
      <w:r>
        <w:separator/>
      </w:r>
    </w:p>
  </w:endnote>
  <w:endnote w:type="continuationSeparator" w:id="0">
    <w:p w:rsidR="005A633F" w:rsidRDefault="005A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D743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A3E65">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A633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A633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A3E65">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A633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A3E6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3F" w:rsidRDefault="005A633F">
      <w:pPr>
        <w:spacing w:after="0" w:line="240" w:lineRule="auto"/>
      </w:pPr>
      <w:r>
        <w:separator/>
      </w:r>
    </w:p>
  </w:footnote>
  <w:footnote w:type="continuationSeparator" w:id="0">
    <w:p w:rsidR="005A633F" w:rsidRDefault="005A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4678"/>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D743F"/>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A633F"/>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A2AE0"/>
    <w:rsid w:val="006B0C1A"/>
    <w:rsid w:val="006B3E9C"/>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0686"/>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A3E65"/>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2416"/>
    <w:rsid w:val="00B8743B"/>
    <w:rsid w:val="00BA5FF8"/>
    <w:rsid w:val="00BC0D28"/>
    <w:rsid w:val="00BC4CE3"/>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4664A"/>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45342"/>
    <w:rsid w:val="00E52880"/>
    <w:rsid w:val="00E54E58"/>
    <w:rsid w:val="00E70CD9"/>
    <w:rsid w:val="00E768F9"/>
    <w:rsid w:val="00E76E96"/>
    <w:rsid w:val="00E81B61"/>
    <w:rsid w:val="00E961F8"/>
    <w:rsid w:val="00EC3EA8"/>
    <w:rsid w:val="00ED2F34"/>
    <w:rsid w:val="00EE2E62"/>
    <w:rsid w:val="00EE4AA9"/>
    <w:rsid w:val="00EE6B83"/>
    <w:rsid w:val="00EF093D"/>
    <w:rsid w:val="00F01074"/>
    <w:rsid w:val="00F22EF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A688-ECEA-4F22-A7A8-23E9ACE7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2020-03-23T18:28:00Z</dcterms:created>
  <dcterms:modified xsi:type="dcterms:W3CDTF">2020-03-24T06:36:00Z</dcterms:modified>
</cp:coreProperties>
</file>