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21.1-03/668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D32E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85B9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85B9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85B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292" w:type="dxa"/>
        <w:tblLayout w:type="fixed"/>
        <w:tblLook w:val="04A0" w:firstRow="1" w:lastRow="0" w:firstColumn="1" w:lastColumn="0" w:noHBand="0" w:noVBand="1"/>
      </w:tblPr>
      <w:tblGrid>
        <w:gridCol w:w="543"/>
        <w:gridCol w:w="1988"/>
        <w:gridCol w:w="1129"/>
        <w:gridCol w:w="1279"/>
        <w:gridCol w:w="2268"/>
        <w:gridCol w:w="1419"/>
        <w:gridCol w:w="1700"/>
        <w:gridCol w:w="1135"/>
        <w:gridCol w:w="992"/>
        <w:gridCol w:w="1135"/>
        <w:gridCol w:w="848"/>
        <w:gridCol w:w="711"/>
        <w:gridCol w:w="801"/>
      </w:tblGrid>
      <w:tr w:rsidR="00A85B92" w:rsidRPr="00A85B92" w:rsidTr="00A85B92">
        <w:trPr>
          <w:trHeight w:val="300"/>
        </w:trPr>
        <w:tc>
          <w:tcPr>
            <w:tcW w:w="170" w:type="pct"/>
            <w:vMerge w:val="restart"/>
            <w:tcBorders>
              <w:top w:val="single" w:sz="6" w:space="0" w:color="000000"/>
              <w:left w:val="single" w:sz="6" w:space="0" w:color="000000"/>
              <w:bottom w:val="single" w:sz="6" w:space="0" w:color="000000"/>
              <w:right w:val="single" w:sz="6"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 № п/п</w:t>
            </w:r>
          </w:p>
        </w:tc>
        <w:tc>
          <w:tcPr>
            <w:tcW w:w="623" w:type="pct"/>
            <w:vMerge w:val="restart"/>
            <w:tcBorders>
              <w:top w:val="single" w:sz="8" w:space="0" w:color="000000"/>
              <w:left w:val="single" w:sz="8" w:space="0" w:color="000000"/>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Наименование товара, работы, услуги</w:t>
            </w:r>
          </w:p>
        </w:tc>
        <w:tc>
          <w:tcPr>
            <w:tcW w:w="354" w:type="pct"/>
            <w:vMerge w:val="restart"/>
            <w:tcBorders>
              <w:top w:val="single" w:sz="8" w:space="0" w:color="000000"/>
              <w:left w:val="single" w:sz="8" w:space="0" w:color="000000"/>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Код позиции</w:t>
            </w:r>
          </w:p>
        </w:tc>
        <w:tc>
          <w:tcPr>
            <w:tcW w:w="2090" w:type="pct"/>
            <w:gridSpan w:val="4"/>
            <w:tcBorders>
              <w:top w:val="single" w:sz="8" w:space="0" w:color="000000"/>
              <w:left w:val="nil"/>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Характеристики товара, работы, услуги</w:t>
            </w:r>
          </w:p>
        </w:tc>
        <w:tc>
          <w:tcPr>
            <w:tcW w:w="356" w:type="pct"/>
            <w:vMerge w:val="restart"/>
            <w:tcBorders>
              <w:top w:val="single" w:sz="8" w:space="0" w:color="000000"/>
              <w:left w:val="single" w:sz="8" w:space="0" w:color="000000"/>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Количество</w:t>
            </w:r>
          </w:p>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(объем работы, услуги)</w:t>
            </w:r>
          </w:p>
        </w:tc>
        <w:tc>
          <w:tcPr>
            <w:tcW w:w="311" w:type="pct"/>
            <w:vMerge w:val="restart"/>
            <w:tcBorders>
              <w:top w:val="single" w:sz="8" w:space="0" w:color="000000"/>
              <w:left w:val="single" w:sz="8" w:space="0" w:color="000000"/>
              <w:bottom w:val="single" w:sz="8" w:space="0" w:color="000000"/>
              <w:right w:val="nil"/>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Единица измерения</w:t>
            </w:r>
          </w:p>
        </w:tc>
        <w:tc>
          <w:tcPr>
            <w:tcW w:w="356" w:type="pct"/>
            <w:vMerge w:val="restart"/>
            <w:tcBorders>
              <w:top w:val="single" w:sz="4" w:space="0" w:color="auto"/>
              <w:left w:val="single" w:sz="4" w:space="0" w:color="auto"/>
              <w:bottom w:val="single" w:sz="4" w:space="0" w:color="000000"/>
              <w:right w:val="single" w:sz="4" w:space="0" w:color="auto"/>
            </w:tcBorders>
            <w:noWrap/>
            <w:vAlign w:val="center"/>
            <w:hideMark/>
          </w:tcPr>
          <w:p w:rsidR="00A85B92" w:rsidRPr="00A85B92" w:rsidRDefault="00A85B92" w:rsidP="00A85B92">
            <w:pPr>
              <w:spacing w:after="0" w:line="240" w:lineRule="auto"/>
              <w:jc w:val="center"/>
              <w:rPr>
                <w:rFonts w:ascii="Times New Roman" w:eastAsia="Times New Roman" w:hAnsi="Times New Roman" w:cs="Times New Roman"/>
                <w:b/>
                <w:color w:val="000000"/>
                <w:sz w:val="16"/>
                <w:szCs w:val="16"/>
                <w:lang w:eastAsia="ru-RU"/>
              </w:rPr>
            </w:pPr>
            <w:r w:rsidRPr="00A85B92">
              <w:rPr>
                <w:rFonts w:ascii="Times New Roman" w:eastAsia="Times New Roman" w:hAnsi="Times New Roman" w:cs="Times New Roman"/>
                <w:b/>
                <w:color w:val="000000"/>
                <w:sz w:val="16"/>
                <w:szCs w:val="16"/>
                <w:lang w:eastAsia="ru-RU"/>
              </w:rPr>
              <w:t>Страна происхождения Товара</w:t>
            </w:r>
          </w:p>
        </w:tc>
        <w:tc>
          <w:tcPr>
            <w:tcW w:w="266" w:type="pct"/>
            <w:vMerge w:val="restart"/>
            <w:tcBorders>
              <w:top w:val="single" w:sz="4" w:space="0" w:color="auto"/>
              <w:left w:val="single" w:sz="4" w:space="0" w:color="auto"/>
              <w:bottom w:val="single" w:sz="4" w:space="0" w:color="000000"/>
              <w:right w:val="single" w:sz="4" w:space="0" w:color="auto"/>
            </w:tcBorders>
            <w:noWrap/>
            <w:vAlign w:val="center"/>
          </w:tcPr>
          <w:p w:rsidR="00A85B92" w:rsidRPr="00A85B92" w:rsidRDefault="00A85B92" w:rsidP="00C61D18">
            <w:pPr>
              <w:spacing w:after="0" w:line="240" w:lineRule="auto"/>
              <w:jc w:val="center"/>
              <w:rPr>
                <w:rFonts w:ascii="Times New Roman" w:eastAsia="Times New Roman" w:hAnsi="Times New Roman" w:cs="Times New Roman"/>
                <w:b/>
                <w:color w:val="000000"/>
                <w:sz w:val="16"/>
                <w:szCs w:val="16"/>
                <w:lang w:eastAsia="ru-RU"/>
              </w:rPr>
            </w:pPr>
            <w:r w:rsidRPr="00A85B92">
              <w:rPr>
                <w:rFonts w:ascii="Times New Roman" w:eastAsia="Times New Roman" w:hAnsi="Times New Roman" w:cs="Times New Roman"/>
                <w:b/>
                <w:color w:val="000000"/>
                <w:sz w:val="16"/>
                <w:szCs w:val="16"/>
                <w:lang w:eastAsia="ru-RU"/>
              </w:rPr>
              <w:t>Ставка НДС%</w:t>
            </w:r>
          </w:p>
          <w:p w:rsidR="00A85B92" w:rsidRPr="00A85B92" w:rsidRDefault="00A85B92" w:rsidP="00C61D18">
            <w:pPr>
              <w:spacing w:after="0" w:line="240" w:lineRule="auto"/>
              <w:jc w:val="center"/>
              <w:rPr>
                <w:rFonts w:ascii="Times New Roman" w:eastAsia="Times New Roman" w:hAnsi="Times New Roman" w:cs="Times New Roman"/>
                <w:b/>
                <w:color w:val="000000"/>
                <w:sz w:val="16"/>
                <w:szCs w:val="16"/>
                <w:lang w:eastAsia="ru-RU"/>
              </w:rPr>
            </w:pPr>
          </w:p>
        </w:tc>
        <w:tc>
          <w:tcPr>
            <w:tcW w:w="223" w:type="pct"/>
            <w:vMerge w:val="restart"/>
            <w:tcBorders>
              <w:top w:val="single" w:sz="4" w:space="0" w:color="auto"/>
              <w:left w:val="single" w:sz="4" w:space="0" w:color="auto"/>
              <w:bottom w:val="single" w:sz="4" w:space="0" w:color="000000"/>
              <w:right w:val="single" w:sz="4" w:space="0" w:color="auto"/>
            </w:tcBorders>
            <w:noWrap/>
            <w:vAlign w:val="center"/>
            <w:hideMark/>
          </w:tcPr>
          <w:p w:rsidR="00A85B92" w:rsidRPr="00A85B92" w:rsidRDefault="00A85B92" w:rsidP="00C61D18">
            <w:pPr>
              <w:spacing w:after="0" w:line="240" w:lineRule="auto"/>
              <w:jc w:val="center"/>
              <w:rPr>
                <w:rFonts w:ascii="Times New Roman" w:eastAsia="Times New Roman" w:hAnsi="Times New Roman" w:cs="Times New Roman"/>
                <w:b/>
                <w:color w:val="000000"/>
                <w:sz w:val="16"/>
                <w:szCs w:val="16"/>
                <w:lang w:eastAsia="ru-RU"/>
              </w:rPr>
            </w:pPr>
            <w:r w:rsidRPr="00A85B92">
              <w:rPr>
                <w:rFonts w:ascii="Times New Roman" w:eastAsia="Times New Roman" w:hAnsi="Times New Roman" w:cs="Times New Roman"/>
                <w:b/>
                <w:color w:val="000000"/>
                <w:sz w:val="16"/>
                <w:szCs w:val="16"/>
                <w:lang w:eastAsia="ru-RU"/>
              </w:rPr>
              <w:t>Цена за ед. без НДС</w:t>
            </w:r>
          </w:p>
        </w:tc>
        <w:tc>
          <w:tcPr>
            <w:tcW w:w="251" w:type="pct"/>
            <w:vMerge w:val="restart"/>
            <w:tcBorders>
              <w:top w:val="single" w:sz="4" w:space="0" w:color="auto"/>
              <w:left w:val="single" w:sz="4" w:space="0" w:color="auto"/>
              <w:bottom w:val="single" w:sz="4" w:space="0" w:color="000000"/>
              <w:right w:val="single" w:sz="4" w:space="0" w:color="auto"/>
            </w:tcBorders>
            <w:noWrap/>
            <w:vAlign w:val="center"/>
            <w:hideMark/>
          </w:tcPr>
          <w:p w:rsidR="00A85B92" w:rsidRPr="00A85B92" w:rsidRDefault="00A85B92" w:rsidP="00C61D18">
            <w:pPr>
              <w:spacing w:after="0" w:line="240" w:lineRule="auto"/>
              <w:jc w:val="center"/>
              <w:rPr>
                <w:rFonts w:ascii="Times New Roman" w:eastAsia="Times New Roman" w:hAnsi="Times New Roman" w:cs="Times New Roman"/>
                <w:b/>
                <w:color w:val="000000"/>
                <w:sz w:val="16"/>
                <w:szCs w:val="16"/>
                <w:lang w:eastAsia="ru-RU"/>
              </w:rPr>
            </w:pPr>
            <w:r w:rsidRPr="00A85B92">
              <w:rPr>
                <w:rFonts w:ascii="Times New Roman" w:eastAsia="Times New Roman" w:hAnsi="Times New Roman" w:cs="Times New Roman"/>
                <w:b/>
                <w:color w:val="000000"/>
                <w:sz w:val="16"/>
                <w:szCs w:val="16"/>
                <w:lang w:eastAsia="ru-RU"/>
              </w:rPr>
              <w:t>Сумма без НДС</w:t>
            </w:r>
          </w:p>
        </w:tc>
      </w:tr>
      <w:tr w:rsidR="00A85B92" w:rsidRPr="00A85B92" w:rsidTr="00A85B92">
        <w:trPr>
          <w:trHeight w:val="300"/>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rsidR="00A85B92" w:rsidRPr="00A85B92" w:rsidRDefault="00A85B92" w:rsidP="00C61D18">
            <w:pPr>
              <w:spacing w:after="0"/>
              <w:rPr>
                <w:rFonts w:ascii="Times New Roman" w:eastAsia="Times New Roman" w:hAnsi="Times New Roman" w:cs="Times New Roman"/>
                <w:b/>
                <w:bCs/>
                <w:color w:val="000000"/>
                <w:sz w:val="16"/>
                <w:szCs w:val="16"/>
                <w:lang w:eastAsia="ru-RU"/>
              </w:rPr>
            </w:pPr>
          </w:p>
        </w:tc>
        <w:tc>
          <w:tcPr>
            <w:tcW w:w="623" w:type="pct"/>
            <w:vMerge/>
            <w:tcBorders>
              <w:top w:val="single" w:sz="8" w:space="0" w:color="000000"/>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b/>
                <w:bCs/>
                <w:color w:val="000000"/>
                <w:sz w:val="16"/>
                <w:szCs w:val="16"/>
                <w:lang w:eastAsia="ru-RU"/>
              </w:rPr>
            </w:pPr>
          </w:p>
        </w:tc>
        <w:tc>
          <w:tcPr>
            <w:tcW w:w="354" w:type="pct"/>
            <w:vMerge/>
            <w:tcBorders>
              <w:top w:val="single" w:sz="8" w:space="0" w:color="000000"/>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b/>
                <w:bCs/>
                <w:color w:val="000000"/>
                <w:sz w:val="16"/>
                <w:szCs w:val="16"/>
                <w:lang w:eastAsia="ru-RU"/>
              </w:rPr>
            </w:pPr>
          </w:p>
        </w:tc>
        <w:tc>
          <w:tcPr>
            <w:tcW w:w="401" w:type="pct"/>
            <w:tcBorders>
              <w:top w:val="nil"/>
              <w:left w:val="nil"/>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Наименование характеристики</w:t>
            </w:r>
          </w:p>
        </w:tc>
        <w:tc>
          <w:tcPr>
            <w:tcW w:w="711" w:type="pct"/>
            <w:tcBorders>
              <w:top w:val="nil"/>
              <w:left w:val="nil"/>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Значение характеристики</w:t>
            </w:r>
          </w:p>
        </w:tc>
        <w:tc>
          <w:tcPr>
            <w:tcW w:w="445" w:type="pct"/>
            <w:tcBorders>
              <w:top w:val="nil"/>
              <w:left w:val="nil"/>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Единица измерения характеристики</w:t>
            </w:r>
          </w:p>
        </w:tc>
        <w:tc>
          <w:tcPr>
            <w:tcW w:w="533" w:type="pct"/>
            <w:tcBorders>
              <w:top w:val="nil"/>
              <w:left w:val="nil"/>
              <w:bottom w:val="single" w:sz="8" w:space="0" w:color="000000"/>
              <w:right w:val="single" w:sz="8" w:space="0" w:color="000000"/>
            </w:tcBorders>
            <w:vAlign w:val="center"/>
            <w:hideMark/>
          </w:tcPr>
          <w:p w:rsidR="00A85B92" w:rsidRPr="00A85B92" w:rsidRDefault="00A85B92" w:rsidP="00C61D18">
            <w:pPr>
              <w:spacing w:after="0" w:line="240" w:lineRule="auto"/>
              <w:jc w:val="center"/>
              <w:rPr>
                <w:rFonts w:ascii="Times New Roman" w:eastAsia="Times New Roman" w:hAnsi="Times New Roman" w:cs="Times New Roman"/>
                <w:b/>
                <w:bCs/>
                <w:color w:val="000000"/>
                <w:sz w:val="16"/>
                <w:szCs w:val="16"/>
                <w:lang w:eastAsia="ru-RU"/>
              </w:rPr>
            </w:pPr>
            <w:r w:rsidRPr="00A85B92">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b/>
                <w:bCs/>
                <w:color w:val="000000"/>
                <w:sz w:val="16"/>
                <w:szCs w:val="16"/>
                <w:lang w:eastAsia="ru-RU"/>
              </w:rPr>
            </w:pPr>
          </w:p>
        </w:tc>
        <w:tc>
          <w:tcPr>
            <w:tcW w:w="311" w:type="pct"/>
            <w:vMerge/>
            <w:tcBorders>
              <w:top w:val="single" w:sz="8" w:space="0" w:color="000000"/>
              <w:left w:val="single" w:sz="8" w:space="0" w:color="000000"/>
              <w:bottom w:val="single" w:sz="8" w:space="0" w:color="000000"/>
              <w:right w:val="nil"/>
            </w:tcBorders>
            <w:vAlign w:val="center"/>
            <w:hideMark/>
          </w:tcPr>
          <w:p w:rsidR="00A85B92" w:rsidRPr="00A85B92" w:rsidRDefault="00A85B92" w:rsidP="00C61D18">
            <w:pPr>
              <w:spacing w:after="0"/>
              <w:rPr>
                <w:rFonts w:ascii="Times New Roman" w:eastAsia="Times New Roman" w:hAnsi="Times New Roman" w:cs="Times New Roman"/>
                <w:b/>
                <w:bCs/>
                <w:color w:val="000000"/>
                <w:sz w:val="16"/>
                <w:szCs w:val="16"/>
                <w:lang w:eastAsia="ru-RU"/>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A85B92" w:rsidRPr="00A85B92" w:rsidRDefault="00A85B92" w:rsidP="00C61D18">
            <w:pPr>
              <w:spacing w:after="0"/>
              <w:rPr>
                <w:rFonts w:ascii="Times New Roman" w:eastAsia="Times New Roman" w:hAnsi="Times New Roman" w:cs="Times New Roman"/>
                <w:b/>
                <w:color w:val="000000"/>
                <w:sz w:val="16"/>
                <w:szCs w:val="16"/>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A85B92" w:rsidRPr="00A85B92" w:rsidRDefault="00A85B92" w:rsidP="00C61D18">
            <w:pPr>
              <w:spacing w:after="0"/>
              <w:rPr>
                <w:rFonts w:ascii="Times New Roman" w:eastAsia="Times New Roman" w:hAnsi="Times New Roman" w:cs="Times New Roman"/>
                <w:b/>
                <w:color w:val="000000"/>
                <w:sz w:val="16"/>
                <w:szCs w:val="16"/>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A85B92" w:rsidRPr="00A85B92" w:rsidRDefault="00A85B92" w:rsidP="00C61D18">
            <w:pPr>
              <w:spacing w:after="0"/>
              <w:rPr>
                <w:rFonts w:ascii="Times New Roman" w:eastAsia="Times New Roman" w:hAnsi="Times New Roman" w:cs="Times New Roman"/>
                <w:b/>
                <w:color w:val="000000"/>
                <w:sz w:val="16"/>
                <w:szCs w:val="16"/>
                <w:lang w:eastAsia="ru-RU"/>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A85B92" w:rsidRPr="00A85B92" w:rsidRDefault="00A85B92" w:rsidP="00C61D18">
            <w:pPr>
              <w:spacing w:after="0"/>
              <w:rPr>
                <w:rFonts w:ascii="Times New Roman" w:eastAsia="Times New Roman" w:hAnsi="Times New Roman" w:cs="Times New Roman"/>
                <w:b/>
                <w:color w:val="000000"/>
                <w:sz w:val="16"/>
                <w:szCs w:val="16"/>
                <w:lang w:eastAsia="ru-RU"/>
              </w:rPr>
            </w:pPr>
          </w:p>
        </w:tc>
      </w:tr>
      <w:tr w:rsidR="00A85B92" w:rsidRPr="00A85B92" w:rsidTr="00A85B92">
        <w:trPr>
          <w:trHeight w:val="326"/>
        </w:trPr>
        <w:tc>
          <w:tcPr>
            <w:tcW w:w="170" w:type="pct"/>
            <w:vMerge w:val="restart"/>
            <w:tcBorders>
              <w:top w:val="nil"/>
              <w:left w:val="single" w:sz="8" w:space="0" w:color="000000"/>
              <w:bottom w:val="single" w:sz="8" w:space="0" w:color="000000"/>
              <w:right w:val="single" w:sz="8" w:space="0" w:color="000000"/>
            </w:tcBorders>
            <w:hideMark/>
          </w:tcPr>
          <w:p w:rsidR="00A85B92" w:rsidRPr="00A85B92" w:rsidRDefault="00A85B92" w:rsidP="00C61D18">
            <w:pPr>
              <w:spacing w:after="0" w:line="240" w:lineRule="auto"/>
              <w:jc w:val="center"/>
              <w:rPr>
                <w:rFonts w:ascii="Times New Roman" w:eastAsia="Times New Roman" w:hAnsi="Times New Roman" w:cs="Times New Roman"/>
                <w:sz w:val="16"/>
                <w:szCs w:val="16"/>
                <w:lang w:eastAsia="ru-RU"/>
              </w:rPr>
            </w:pPr>
            <w:r w:rsidRPr="00A85B92">
              <w:rPr>
                <w:rFonts w:ascii="Times New Roman" w:eastAsia="Times New Roman" w:hAnsi="Times New Roman" w:cs="Times New Roman"/>
                <w:sz w:val="16"/>
                <w:szCs w:val="16"/>
                <w:lang w:eastAsia="ru-RU"/>
              </w:rPr>
              <w:t>1</w:t>
            </w:r>
          </w:p>
        </w:tc>
        <w:tc>
          <w:tcPr>
            <w:tcW w:w="623" w:type="pct"/>
            <w:vMerge w:val="restart"/>
            <w:tcBorders>
              <w:top w:val="nil"/>
              <w:left w:val="single" w:sz="8" w:space="0" w:color="000000"/>
              <w:bottom w:val="single" w:sz="8" w:space="0" w:color="000000"/>
              <w:right w:val="single" w:sz="8" w:space="0" w:color="000000"/>
            </w:tcBorders>
          </w:tcPr>
          <w:p w:rsidR="00A85B92" w:rsidRPr="00A85B92" w:rsidRDefault="00A85B92" w:rsidP="00C61D18">
            <w:pPr>
              <w:spacing w:after="0" w:line="240" w:lineRule="auto"/>
              <w:jc w:val="center"/>
              <w:rPr>
                <w:rFonts w:ascii="Times New Roman" w:hAnsi="Times New Roman" w:cs="Times New Roman"/>
                <w:sz w:val="16"/>
                <w:szCs w:val="16"/>
              </w:rPr>
            </w:pPr>
            <w:r w:rsidRPr="00A85B92">
              <w:rPr>
                <w:rFonts w:ascii="Times New Roman" w:hAnsi="Times New Roman" w:cs="Times New Roman"/>
                <w:sz w:val="16"/>
                <w:szCs w:val="16"/>
              </w:rPr>
              <w:t>Ком</w:t>
            </w:r>
            <w:r>
              <w:rPr>
                <w:rFonts w:ascii="Times New Roman" w:hAnsi="Times New Roman" w:cs="Times New Roman"/>
                <w:sz w:val="16"/>
                <w:szCs w:val="16"/>
              </w:rPr>
              <w:t xml:space="preserve">понент бедренный дистальный </w:t>
            </w:r>
          </w:p>
        </w:tc>
        <w:tc>
          <w:tcPr>
            <w:tcW w:w="354" w:type="pct"/>
            <w:vMerge w:val="restart"/>
            <w:tcBorders>
              <w:top w:val="nil"/>
              <w:left w:val="single" w:sz="8" w:space="0" w:color="000000"/>
              <w:bottom w:val="single" w:sz="8" w:space="0" w:color="000000"/>
              <w:right w:val="single" w:sz="8" w:space="0" w:color="000000"/>
            </w:tcBorders>
          </w:tcPr>
          <w:p w:rsidR="00A85B92" w:rsidRPr="00A85B92" w:rsidRDefault="00A85B92" w:rsidP="00C61D18">
            <w:pPr>
              <w:spacing w:after="0" w:line="240" w:lineRule="auto"/>
              <w:jc w:val="center"/>
              <w:rPr>
                <w:rFonts w:ascii="Times New Roman" w:hAnsi="Times New Roman" w:cs="Times New Roman"/>
                <w:sz w:val="16"/>
                <w:szCs w:val="16"/>
              </w:rPr>
            </w:pPr>
            <w:r w:rsidRPr="00A85B92">
              <w:rPr>
                <w:rFonts w:ascii="Times New Roman" w:hAnsi="Times New Roman" w:cs="Times New Roman"/>
                <w:sz w:val="16"/>
                <w:szCs w:val="16"/>
              </w:rPr>
              <w:t>32.50.22.110</w:t>
            </w:r>
          </w:p>
        </w:tc>
        <w:tc>
          <w:tcPr>
            <w:tcW w:w="401" w:type="pct"/>
            <w:tcBorders>
              <w:top w:val="nil"/>
              <w:left w:val="nil"/>
              <w:bottom w:val="single" w:sz="4" w:space="0" w:color="auto"/>
              <w:right w:val="single" w:sz="8" w:space="0" w:color="000000"/>
            </w:tcBorders>
          </w:tcPr>
          <w:p w:rsidR="00A85B92" w:rsidRPr="00A85B92" w:rsidRDefault="00A85B92" w:rsidP="00C61D18">
            <w:pPr>
              <w:rPr>
                <w:rFonts w:ascii="Times New Roman" w:hAnsi="Times New Roman" w:cs="Times New Roman"/>
                <w:sz w:val="16"/>
                <w:szCs w:val="16"/>
              </w:rPr>
            </w:pPr>
            <w:r w:rsidRPr="00A85B92">
              <w:rPr>
                <w:rFonts w:ascii="Times New Roman" w:hAnsi="Times New Roman" w:cs="Times New Roman"/>
                <w:sz w:val="16"/>
                <w:szCs w:val="16"/>
              </w:rPr>
              <w:t>Назначение</w:t>
            </w:r>
          </w:p>
        </w:tc>
        <w:tc>
          <w:tcPr>
            <w:tcW w:w="711" w:type="pct"/>
            <w:tcBorders>
              <w:top w:val="nil"/>
              <w:left w:val="nil"/>
              <w:bottom w:val="single" w:sz="4" w:space="0" w:color="auto"/>
              <w:right w:val="single" w:sz="8" w:space="0" w:color="000000"/>
            </w:tcBorders>
            <w:hideMark/>
          </w:tcPr>
          <w:p w:rsidR="00A85B92" w:rsidRPr="00A85B92" w:rsidRDefault="00A85B92" w:rsidP="00A85B92">
            <w:pPr>
              <w:jc w:val="center"/>
              <w:rPr>
                <w:rFonts w:ascii="Times New Roman" w:hAnsi="Times New Roman" w:cs="Times New Roman"/>
                <w:sz w:val="16"/>
                <w:szCs w:val="16"/>
              </w:rPr>
            </w:pPr>
            <w:r w:rsidRPr="00A85B92">
              <w:rPr>
                <w:rFonts w:ascii="Times New Roman" w:hAnsi="Times New Roman" w:cs="Times New Roman"/>
                <w:sz w:val="16"/>
                <w:szCs w:val="16"/>
              </w:rPr>
              <w:t>Предназначен для замещения костного дефекта дистального отдела бедренной кости</w:t>
            </w:r>
          </w:p>
        </w:tc>
        <w:tc>
          <w:tcPr>
            <w:tcW w:w="445" w:type="pct"/>
            <w:tcBorders>
              <w:top w:val="nil"/>
              <w:left w:val="nil"/>
              <w:bottom w:val="single" w:sz="4" w:space="0" w:color="auto"/>
              <w:right w:val="single" w:sz="8" w:space="0" w:color="000000"/>
            </w:tcBorders>
            <w:vAlign w:val="center"/>
          </w:tcPr>
          <w:p w:rsidR="00A85B92" w:rsidRPr="00A85B92" w:rsidRDefault="00A85B92" w:rsidP="00A85B92">
            <w:pPr>
              <w:spacing w:after="0" w:line="240" w:lineRule="auto"/>
              <w:jc w:val="center"/>
              <w:rPr>
                <w:rFonts w:ascii="Times New Roman" w:hAnsi="Times New Roman" w:cs="Times New Roman"/>
                <w:sz w:val="16"/>
                <w:szCs w:val="16"/>
              </w:rPr>
            </w:pPr>
          </w:p>
        </w:tc>
        <w:tc>
          <w:tcPr>
            <w:tcW w:w="533" w:type="pct"/>
            <w:tcBorders>
              <w:top w:val="nil"/>
              <w:left w:val="nil"/>
              <w:bottom w:val="single" w:sz="4" w:space="0" w:color="auto"/>
              <w:right w:val="single" w:sz="8" w:space="0" w:color="auto"/>
            </w:tcBorders>
            <w:hideMark/>
          </w:tcPr>
          <w:p w:rsidR="00A85B92" w:rsidRPr="00A85B92" w:rsidRDefault="00A85B92" w:rsidP="00A85B92">
            <w:pPr>
              <w:jc w:val="center"/>
              <w:rPr>
                <w:rFonts w:ascii="Times New Roman" w:hAnsi="Times New Roman" w:cs="Times New Roman"/>
                <w:sz w:val="16"/>
                <w:szCs w:val="16"/>
              </w:rPr>
            </w:pPr>
            <w:r w:rsidRPr="00A85B92">
              <w:rPr>
                <w:rFonts w:ascii="Times New Roman" w:hAnsi="Times New Roman" w:cs="Times New Roman"/>
                <w:sz w:val="16"/>
                <w:szCs w:val="16"/>
              </w:rPr>
              <w:t>Значение характеристики не может изменяться участником закупки</w:t>
            </w:r>
          </w:p>
        </w:tc>
        <w:tc>
          <w:tcPr>
            <w:tcW w:w="356" w:type="pct"/>
            <w:vMerge w:val="restart"/>
            <w:tcBorders>
              <w:top w:val="nil"/>
              <w:left w:val="single" w:sz="8" w:space="0" w:color="auto"/>
              <w:bottom w:val="single" w:sz="8" w:space="0" w:color="000000"/>
              <w:right w:val="single" w:sz="8" w:space="0" w:color="000000"/>
            </w:tcBorders>
          </w:tcPr>
          <w:p w:rsidR="00A85B92" w:rsidRPr="00A85B92" w:rsidRDefault="00A85B92" w:rsidP="00C61D18">
            <w:pPr>
              <w:spacing w:after="0" w:line="240" w:lineRule="auto"/>
              <w:jc w:val="center"/>
              <w:rPr>
                <w:rFonts w:ascii="Times New Roman" w:eastAsia="Times New Roman" w:hAnsi="Times New Roman" w:cs="Times New Roman"/>
                <w:color w:val="000000"/>
                <w:sz w:val="16"/>
                <w:szCs w:val="16"/>
                <w:lang w:eastAsia="ru-RU"/>
              </w:rPr>
            </w:pPr>
            <w:r w:rsidRPr="00A85B92">
              <w:rPr>
                <w:rFonts w:ascii="Times New Roman" w:eastAsia="Times New Roman" w:hAnsi="Times New Roman" w:cs="Times New Roman"/>
                <w:color w:val="000000"/>
                <w:sz w:val="16"/>
                <w:szCs w:val="16"/>
                <w:lang w:eastAsia="ru-RU"/>
              </w:rPr>
              <w:t>3</w:t>
            </w:r>
          </w:p>
        </w:tc>
        <w:tc>
          <w:tcPr>
            <w:tcW w:w="311" w:type="pct"/>
            <w:vMerge w:val="restart"/>
            <w:tcBorders>
              <w:top w:val="nil"/>
              <w:left w:val="single" w:sz="8" w:space="0" w:color="000000"/>
              <w:bottom w:val="single" w:sz="8" w:space="0" w:color="000000"/>
              <w:right w:val="nil"/>
            </w:tcBorders>
          </w:tcPr>
          <w:p w:rsidR="00A85B92" w:rsidRPr="00A85B92" w:rsidRDefault="00A85B92" w:rsidP="00C61D18">
            <w:pPr>
              <w:spacing w:after="0" w:line="240" w:lineRule="auto"/>
              <w:jc w:val="center"/>
              <w:rPr>
                <w:rFonts w:ascii="Times New Roman" w:eastAsia="Times New Roman" w:hAnsi="Times New Roman" w:cs="Times New Roman"/>
                <w:color w:val="000000"/>
                <w:sz w:val="16"/>
                <w:szCs w:val="16"/>
                <w:lang w:eastAsia="ru-RU"/>
              </w:rPr>
            </w:pPr>
            <w:r w:rsidRPr="00A85B92">
              <w:rPr>
                <w:rFonts w:ascii="Times New Roman" w:eastAsia="Times New Roman" w:hAnsi="Times New Roman" w:cs="Times New Roman"/>
                <w:color w:val="000000"/>
                <w:sz w:val="16"/>
                <w:szCs w:val="16"/>
                <w:lang w:eastAsia="ru-RU"/>
              </w:rPr>
              <w:t>шт.</w:t>
            </w:r>
          </w:p>
        </w:tc>
        <w:tc>
          <w:tcPr>
            <w:tcW w:w="356" w:type="pct"/>
            <w:vMerge w:val="restart"/>
            <w:tcBorders>
              <w:top w:val="nil"/>
              <w:left w:val="single" w:sz="4" w:space="0" w:color="auto"/>
              <w:bottom w:val="single" w:sz="4" w:space="0" w:color="000000"/>
              <w:right w:val="single" w:sz="4" w:space="0" w:color="auto"/>
            </w:tcBorders>
            <w:noWrap/>
          </w:tcPr>
          <w:p w:rsidR="00A85B92" w:rsidRPr="00A85B92" w:rsidRDefault="00A85B92" w:rsidP="00C61D18">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val="restart"/>
            <w:tcBorders>
              <w:top w:val="nil"/>
              <w:left w:val="single" w:sz="4" w:space="0" w:color="auto"/>
              <w:bottom w:val="single" w:sz="4" w:space="0" w:color="000000"/>
              <w:right w:val="single" w:sz="4" w:space="0" w:color="auto"/>
            </w:tcBorders>
            <w:noWrap/>
          </w:tcPr>
          <w:p w:rsidR="00A85B92" w:rsidRPr="00A85B92" w:rsidRDefault="00A85B92" w:rsidP="00C61D18">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restart"/>
            <w:tcBorders>
              <w:top w:val="nil"/>
              <w:left w:val="single" w:sz="4" w:space="0" w:color="auto"/>
              <w:bottom w:val="single" w:sz="4" w:space="0" w:color="000000"/>
              <w:right w:val="single" w:sz="4" w:space="0" w:color="auto"/>
            </w:tcBorders>
            <w:noWrap/>
          </w:tcPr>
          <w:p w:rsidR="00A85B92" w:rsidRPr="00A85B92" w:rsidRDefault="00A85B92" w:rsidP="00C61D18">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val="restart"/>
            <w:tcBorders>
              <w:top w:val="nil"/>
              <w:left w:val="single" w:sz="4" w:space="0" w:color="auto"/>
              <w:bottom w:val="single" w:sz="4" w:space="0" w:color="000000"/>
              <w:right w:val="single" w:sz="4" w:space="0" w:color="auto"/>
            </w:tcBorders>
            <w:noWrap/>
          </w:tcPr>
          <w:p w:rsidR="00A85B92" w:rsidRPr="00A85B92" w:rsidRDefault="00A85B92" w:rsidP="00C61D18">
            <w:pPr>
              <w:spacing w:after="0" w:line="240" w:lineRule="auto"/>
              <w:jc w:val="center"/>
              <w:rPr>
                <w:rFonts w:ascii="Times New Roman" w:eastAsia="Times New Roman" w:hAnsi="Times New Roman" w:cs="Times New Roman"/>
                <w:color w:val="000000"/>
                <w:sz w:val="16"/>
                <w:szCs w:val="16"/>
                <w:lang w:eastAsia="ru-RU"/>
              </w:rPr>
            </w:pPr>
          </w:p>
        </w:tc>
      </w:tr>
      <w:tr w:rsidR="00A85B92" w:rsidRPr="00A85B92" w:rsidTr="00A85B92">
        <w:trPr>
          <w:trHeight w:val="326"/>
        </w:trPr>
        <w:tc>
          <w:tcPr>
            <w:tcW w:w="170" w:type="pct"/>
            <w:vMerge/>
            <w:tcBorders>
              <w:top w:val="nil"/>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sz w:val="16"/>
                <w:szCs w:val="16"/>
                <w:lang w:eastAsia="ru-RU"/>
              </w:rPr>
            </w:pPr>
          </w:p>
        </w:tc>
        <w:tc>
          <w:tcPr>
            <w:tcW w:w="623"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rPr>
                <w:rFonts w:ascii="Times New Roman" w:hAnsi="Times New Roman" w:cs="Times New Roman"/>
                <w:sz w:val="16"/>
                <w:szCs w:val="16"/>
              </w:rPr>
            </w:pPr>
          </w:p>
        </w:tc>
        <w:tc>
          <w:tcPr>
            <w:tcW w:w="354"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line="240" w:lineRule="auto"/>
              <w:jc w:val="center"/>
              <w:rPr>
                <w:rFonts w:ascii="Times New Roman" w:hAnsi="Times New Roman" w:cs="Times New Roman"/>
                <w:sz w:val="16"/>
                <w:szCs w:val="16"/>
              </w:rPr>
            </w:pPr>
          </w:p>
        </w:tc>
        <w:tc>
          <w:tcPr>
            <w:tcW w:w="401" w:type="pct"/>
            <w:tcBorders>
              <w:top w:val="nil"/>
              <w:left w:val="nil"/>
              <w:bottom w:val="single" w:sz="4" w:space="0" w:color="auto"/>
              <w:right w:val="single" w:sz="8" w:space="0" w:color="000000"/>
            </w:tcBorders>
          </w:tcPr>
          <w:p w:rsidR="00A85B92" w:rsidRPr="00A85B92" w:rsidRDefault="00A85B92" w:rsidP="00C61D18">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Материал изготовления</w:t>
            </w:r>
          </w:p>
        </w:tc>
        <w:tc>
          <w:tcPr>
            <w:tcW w:w="711" w:type="pct"/>
            <w:tcBorders>
              <w:top w:val="nil"/>
              <w:left w:val="nil"/>
              <w:bottom w:val="single" w:sz="4" w:space="0" w:color="auto"/>
              <w:right w:val="single" w:sz="8" w:space="0" w:color="000000"/>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сплав CoCrMo</w:t>
            </w:r>
          </w:p>
        </w:tc>
        <w:tc>
          <w:tcPr>
            <w:tcW w:w="445" w:type="pct"/>
            <w:tcBorders>
              <w:top w:val="nil"/>
              <w:left w:val="nil"/>
              <w:bottom w:val="single" w:sz="4" w:space="0" w:color="auto"/>
              <w:right w:val="single" w:sz="8" w:space="0" w:color="000000"/>
            </w:tcBorders>
            <w:vAlign w:val="center"/>
          </w:tcPr>
          <w:p w:rsidR="00A85B92" w:rsidRPr="00A85B92" w:rsidRDefault="00A85B92" w:rsidP="00A85B92">
            <w:pPr>
              <w:spacing w:after="0" w:line="240" w:lineRule="auto"/>
              <w:jc w:val="center"/>
              <w:rPr>
                <w:rFonts w:ascii="Times New Roman" w:hAnsi="Times New Roman" w:cs="Times New Roman"/>
                <w:sz w:val="16"/>
                <w:szCs w:val="16"/>
              </w:rPr>
            </w:pPr>
          </w:p>
        </w:tc>
        <w:tc>
          <w:tcPr>
            <w:tcW w:w="533" w:type="pct"/>
            <w:tcBorders>
              <w:top w:val="nil"/>
              <w:left w:val="nil"/>
              <w:bottom w:val="single" w:sz="4" w:space="0" w:color="auto"/>
              <w:right w:val="single" w:sz="8" w:space="0" w:color="auto"/>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r>
      <w:tr w:rsidR="00A85B92" w:rsidRPr="00A85B92" w:rsidTr="00A85B92">
        <w:trPr>
          <w:trHeight w:val="300"/>
        </w:trPr>
        <w:tc>
          <w:tcPr>
            <w:tcW w:w="170" w:type="pct"/>
            <w:vMerge/>
            <w:tcBorders>
              <w:top w:val="nil"/>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sz w:val="16"/>
                <w:szCs w:val="16"/>
                <w:lang w:eastAsia="ru-RU"/>
              </w:rPr>
            </w:pPr>
          </w:p>
        </w:tc>
        <w:tc>
          <w:tcPr>
            <w:tcW w:w="623"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rPr>
                <w:rFonts w:ascii="Times New Roman" w:hAnsi="Times New Roman" w:cs="Times New Roman"/>
                <w:sz w:val="16"/>
                <w:szCs w:val="16"/>
              </w:rPr>
            </w:pPr>
          </w:p>
        </w:tc>
        <w:tc>
          <w:tcPr>
            <w:tcW w:w="354"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line="240" w:lineRule="auto"/>
              <w:jc w:val="center"/>
              <w:rPr>
                <w:rFonts w:ascii="Times New Roman" w:hAnsi="Times New Roman" w:cs="Times New Roman"/>
                <w:sz w:val="16"/>
                <w:szCs w:val="16"/>
              </w:rPr>
            </w:pPr>
          </w:p>
        </w:tc>
        <w:tc>
          <w:tcPr>
            <w:tcW w:w="401" w:type="pct"/>
            <w:tcBorders>
              <w:top w:val="single" w:sz="4" w:space="0" w:color="auto"/>
              <w:left w:val="nil"/>
              <w:bottom w:val="single" w:sz="8" w:space="0" w:color="000000"/>
              <w:right w:val="single" w:sz="8" w:space="0" w:color="000000"/>
            </w:tcBorders>
          </w:tcPr>
          <w:p w:rsidR="00A85B92" w:rsidRPr="00A85B92" w:rsidRDefault="00A85B92" w:rsidP="00C61D18">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Форма</w:t>
            </w:r>
          </w:p>
        </w:tc>
        <w:tc>
          <w:tcPr>
            <w:tcW w:w="711" w:type="pct"/>
            <w:tcBorders>
              <w:top w:val="single" w:sz="4" w:space="0" w:color="auto"/>
              <w:left w:val="nil"/>
              <w:bottom w:val="single" w:sz="8" w:space="0" w:color="000000"/>
              <w:right w:val="single" w:sz="8" w:space="0" w:color="000000"/>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повторяет анатомическую форму дистальной части бедренной кости, угол вальгусного отклонения - 6°; в дистальном отделе модуля имеются 2 полукруглых выступа со сквозными, перпендикулярными механической оси бедренной кости отверстиями для установки штифта через полиэтиленовые втулки; в проксимальном отделе модуля имеется ответная часть конуса Морзе с 2-мя прямоугольными деротационными выступами</w:t>
            </w:r>
          </w:p>
        </w:tc>
        <w:tc>
          <w:tcPr>
            <w:tcW w:w="445" w:type="pct"/>
            <w:tcBorders>
              <w:top w:val="single" w:sz="4" w:space="0" w:color="auto"/>
              <w:left w:val="nil"/>
              <w:bottom w:val="single" w:sz="8" w:space="0" w:color="000000"/>
              <w:right w:val="single" w:sz="8" w:space="0" w:color="000000"/>
            </w:tcBorders>
            <w:vAlign w:val="center"/>
          </w:tcPr>
          <w:p w:rsidR="00A85B92" w:rsidRPr="00A85B92" w:rsidRDefault="00A85B92" w:rsidP="00A85B92">
            <w:pPr>
              <w:spacing w:after="0" w:line="240" w:lineRule="auto"/>
              <w:jc w:val="center"/>
              <w:rPr>
                <w:rFonts w:ascii="Times New Roman" w:hAnsi="Times New Roman" w:cs="Times New Roman"/>
                <w:sz w:val="16"/>
                <w:szCs w:val="16"/>
              </w:rPr>
            </w:pPr>
          </w:p>
        </w:tc>
        <w:tc>
          <w:tcPr>
            <w:tcW w:w="533" w:type="pct"/>
            <w:tcBorders>
              <w:top w:val="single" w:sz="4" w:space="0" w:color="auto"/>
              <w:left w:val="nil"/>
              <w:bottom w:val="single" w:sz="8" w:space="0" w:color="000000"/>
              <w:right w:val="single" w:sz="8" w:space="0" w:color="auto"/>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r>
      <w:tr w:rsidR="00A85B92" w:rsidRPr="00A85B92" w:rsidTr="00A85B92">
        <w:trPr>
          <w:trHeight w:val="300"/>
        </w:trPr>
        <w:tc>
          <w:tcPr>
            <w:tcW w:w="170" w:type="pct"/>
            <w:vMerge/>
            <w:tcBorders>
              <w:top w:val="nil"/>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sz w:val="16"/>
                <w:szCs w:val="16"/>
                <w:lang w:eastAsia="ru-RU"/>
              </w:rPr>
            </w:pPr>
          </w:p>
        </w:tc>
        <w:tc>
          <w:tcPr>
            <w:tcW w:w="623"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rPr>
                <w:rFonts w:ascii="Times New Roman" w:hAnsi="Times New Roman" w:cs="Times New Roman"/>
                <w:sz w:val="16"/>
                <w:szCs w:val="16"/>
              </w:rPr>
            </w:pPr>
          </w:p>
        </w:tc>
        <w:tc>
          <w:tcPr>
            <w:tcW w:w="354"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rPr>
                <w:rFonts w:ascii="Times New Roman" w:hAnsi="Times New Roman" w:cs="Times New Roman"/>
                <w:sz w:val="16"/>
                <w:szCs w:val="16"/>
                <w:shd w:val="clear" w:color="auto" w:fill="FFFFFF"/>
              </w:rPr>
            </w:pPr>
          </w:p>
        </w:tc>
        <w:tc>
          <w:tcPr>
            <w:tcW w:w="401" w:type="pct"/>
            <w:tcBorders>
              <w:top w:val="single" w:sz="4" w:space="0" w:color="auto"/>
              <w:left w:val="nil"/>
              <w:bottom w:val="single" w:sz="8" w:space="0" w:color="000000"/>
              <w:right w:val="single" w:sz="8" w:space="0" w:color="000000"/>
            </w:tcBorders>
          </w:tcPr>
          <w:p w:rsidR="00A85B92" w:rsidRPr="00A85B92" w:rsidRDefault="00A85B92" w:rsidP="00C61D18">
            <w:pPr>
              <w:spacing w:line="240" w:lineRule="auto"/>
              <w:jc w:val="both"/>
              <w:rPr>
                <w:rFonts w:ascii="Times New Roman" w:hAnsi="Times New Roman" w:cs="Times New Roman"/>
                <w:sz w:val="16"/>
                <w:szCs w:val="16"/>
              </w:rPr>
            </w:pPr>
            <w:r w:rsidRPr="00A85B92">
              <w:rPr>
                <w:rFonts w:ascii="Times New Roman" w:hAnsi="Times New Roman" w:cs="Times New Roman"/>
                <w:sz w:val="16"/>
                <w:szCs w:val="16"/>
              </w:rPr>
              <w:t xml:space="preserve">Длина замещения </w:t>
            </w:r>
          </w:p>
        </w:tc>
        <w:tc>
          <w:tcPr>
            <w:tcW w:w="711" w:type="pct"/>
            <w:tcBorders>
              <w:top w:val="single" w:sz="4" w:space="0" w:color="auto"/>
              <w:left w:val="nil"/>
              <w:bottom w:val="single" w:sz="8" w:space="0" w:color="000000"/>
              <w:right w:val="single" w:sz="8" w:space="0" w:color="000000"/>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не менее 65</w:t>
            </w:r>
          </w:p>
        </w:tc>
        <w:tc>
          <w:tcPr>
            <w:tcW w:w="445" w:type="pct"/>
            <w:tcBorders>
              <w:top w:val="single" w:sz="4" w:space="0" w:color="auto"/>
              <w:left w:val="nil"/>
              <w:bottom w:val="single" w:sz="8" w:space="0" w:color="000000"/>
              <w:right w:val="single" w:sz="8" w:space="0" w:color="000000"/>
            </w:tcBorders>
          </w:tcPr>
          <w:p w:rsidR="00A85B92" w:rsidRPr="00A85B92" w:rsidRDefault="00A85B92" w:rsidP="00A85B92">
            <w:pPr>
              <w:pStyle w:val="af7"/>
              <w:jc w:val="center"/>
              <w:rPr>
                <w:rFonts w:ascii="Times New Roman" w:eastAsiaTheme="minorHAnsi" w:hAnsi="Times New Roman"/>
                <w:sz w:val="16"/>
                <w:szCs w:val="16"/>
                <w:lang w:eastAsia="en-US"/>
              </w:rPr>
            </w:pPr>
            <w:r w:rsidRPr="00A85B92">
              <w:rPr>
                <w:rFonts w:ascii="Times New Roman" w:eastAsiaTheme="minorHAnsi" w:hAnsi="Times New Roman"/>
                <w:sz w:val="16"/>
                <w:szCs w:val="16"/>
                <w:lang w:eastAsia="en-US"/>
              </w:rPr>
              <w:t>мм</w:t>
            </w:r>
          </w:p>
        </w:tc>
        <w:tc>
          <w:tcPr>
            <w:tcW w:w="533" w:type="pct"/>
            <w:tcBorders>
              <w:top w:val="single" w:sz="4" w:space="0" w:color="auto"/>
              <w:left w:val="nil"/>
              <w:bottom w:val="single" w:sz="8" w:space="0" w:color="000000"/>
              <w:right w:val="single" w:sz="8" w:space="0" w:color="auto"/>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Участник закупки указывает в заявке конкретное значение характеристики</w:t>
            </w:r>
          </w:p>
        </w:tc>
        <w:tc>
          <w:tcPr>
            <w:tcW w:w="356" w:type="pct"/>
            <w:vMerge/>
            <w:tcBorders>
              <w:top w:val="nil"/>
              <w:left w:val="single" w:sz="8" w:space="0" w:color="auto"/>
              <w:bottom w:val="single" w:sz="8" w:space="0" w:color="000000"/>
              <w:right w:val="single" w:sz="8" w:space="0" w:color="000000"/>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r>
      <w:tr w:rsidR="00A85B92" w:rsidRPr="00A85B92" w:rsidTr="00A85B92">
        <w:trPr>
          <w:trHeight w:val="300"/>
        </w:trPr>
        <w:tc>
          <w:tcPr>
            <w:tcW w:w="170" w:type="pct"/>
            <w:vMerge/>
            <w:tcBorders>
              <w:top w:val="nil"/>
              <w:left w:val="single" w:sz="8" w:space="0" w:color="000000"/>
              <w:bottom w:val="single" w:sz="8" w:space="0" w:color="000000"/>
              <w:right w:val="single" w:sz="8" w:space="0" w:color="000000"/>
            </w:tcBorders>
            <w:vAlign w:val="center"/>
            <w:hideMark/>
          </w:tcPr>
          <w:p w:rsidR="00A85B92" w:rsidRPr="00A85B92" w:rsidRDefault="00A85B92" w:rsidP="00C61D18">
            <w:pPr>
              <w:spacing w:after="0"/>
              <w:rPr>
                <w:rFonts w:ascii="Times New Roman" w:eastAsia="Times New Roman" w:hAnsi="Times New Roman" w:cs="Times New Roman"/>
                <w:sz w:val="16"/>
                <w:szCs w:val="16"/>
                <w:lang w:eastAsia="ru-RU"/>
              </w:rPr>
            </w:pPr>
          </w:p>
        </w:tc>
        <w:tc>
          <w:tcPr>
            <w:tcW w:w="623"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rPr>
                <w:rFonts w:ascii="Times New Roman" w:hAnsi="Times New Roman" w:cs="Times New Roman"/>
                <w:sz w:val="16"/>
                <w:szCs w:val="16"/>
              </w:rPr>
            </w:pPr>
          </w:p>
        </w:tc>
        <w:tc>
          <w:tcPr>
            <w:tcW w:w="354" w:type="pct"/>
            <w:vMerge/>
            <w:tcBorders>
              <w:top w:val="nil"/>
              <w:left w:val="single" w:sz="8" w:space="0" w:color="000000"/>
              <w:bottom w:val="single" w:sz="8" w:space="0" w:color="000000"/>
              <w:right w:val="single" w:sz="8" w:space="0" w:color="000000"/>
            </w:tcBorders>
            <w:vAlign w:val="center"/>
          </w:tcPr>
          <w:p w:rsidR="00A85B92" w:rsidRPr="00A85B92" w:rsidRDefault="00A85B92" w:rsidP="00C61D18">
            <w:pPr>
              <w:spacing w:after="0"/>
              <w:rPr>
                <w:rFonts w:ascii="Times New Roman" w:hAnsi="Times New Roman" w:cs="Times New Roman"/>
                <w:sz w:val="16"/>
                <w:szCs w:val="16"/>
                <w:shd w:val="clear" w:color="auto" w:fill="FFFFFF"/>
              </w:rPr>
            </w:pPr>
          </w:p>
        </w:tc>
        <w:tc>
          <w:tcPr>
            <w:tcW w:w="401" w:type="pct"/>
            <w:tcBorders>
              <w:top w:val="single" w:sz="4" w:space="0" w:color="auto"/>
              <w:left w:val="nil"/>
              <w:bottom w:val="single" w:sz="8" w:space="0" w:color="000000"/>
              <w:right w:val="single" w:sz="8" w:space="0" w:color="000000"/>
            </w:tcBorders>
          </w:tcPr>
          <w:p w:rsidR="00A85B92" w:rsidRPr="00A85B92" w:rsidRDefault="00A85B92" w:rsidP="00C61D18">
            <w:pPr>
              <w:spacing w:line="240" w:lineRule="auto"/>
              <w:jc w:val="both"/>
              <w:rPr>
                <w:rFonts w:ascii="Times New Roman" w:hAnsi="Times New Roman" w:cs="Times New Roman"/>
                <w:sz w:val="16"/>
                <w:szCs w:val="16"/>
              </w:rPr>
            </w:pPr>
            <w:r w:rsidRPr="00A85B92">
              <w:rPr>
                <w:rFonts w:ascii="Times New Roman" w:hAnsi="Times New Roman" w:cs="Times New Roman"/>
                <w:sz w:val="16"/>
                <w:szCs w:val="16"/>
              </w:rPr>
              <w:t>Варианты исполнения для правой и левой конечности</w:t>
            </w:r>
          </w:p>
        </w:tc>
        <w:tc>
          <w:tcPr>
            <w:tcW w:w="711" w:type="pct"/>
            <w:tcBorders>
              <w:top w:val="single" w:sz="4" w:space="0" w:color="auto"/>
              <w:left w:val="nil"/>
              <w:bottom w:val="single" w:sz="8" w:space="0" w:color="000000"/>
              <w:right w:val="single" w:sz="8" w:space="0" w:color="000000"/>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наличие</w:t>
            </w:r>
          </w:p>
        </w:tc>
        <w:tc>
          <w:tcPr>
            <w:tcW w:w="445" w:type="pct"/>
            <w:tcBorders>
              <w:top w:val="single" w:sz="4" w:space="0" w:color="auto"/>
              <w:left w:val="nil"/>
              <w:bottom w:val="single" w:sz="8" w:space="0" w:color="000000"/>
              <w:right w:val="single" w:sz="8" w:space="0" w:color="000000"/>
            </w:tcBorders>
            <w:vAlign w:val="center"/>
          </w:tcPr>
          <w:p w:rsidR="00A85B92" w:rsidRPr="00A85B92" w:rsidRDefault="00A85B92" w:rsidP="00A85B92">
            <w:pPr>
              <w:pStyle w:val="af7"/>
              <w:jc w:val="center"/>
              <w:rPr>
                <w:rFonts w:ascii="Times New Roman" w:eastAsiaTheme="minorHAnsi" w:hAnsi="Times New Roman"/>
                <w:sz w:val="16"/>
                <w:szCs w:val="16"/>
                <w:lang w:eastAsia="en-US"/>
              </w:rPr>
            </w:pPr>
          </w:p>
        </w:tc>
        <w:tc>
          <w:tcPr>
            <w:tcW w:w="533" w:type="pct"/>
            <w:tcBorders>
              <w:top w:val="single" w:sz="4" w:space="0" w:color="auto"/>
              <w:left w:val="nil"/>
              <w:bottom w:val="single" w:sz="8" w:space="0" w:color="000000"/>
              <w:right w:val="single" w:sz="8" w:space="0" w:color="auto"/>
            </w:tcBorders>
          </w:tcPr>
          <w:p w:rsidR="00A85B92" w:rsidRPr="00A85B92" w:rsidRDefault="00A85B92" w:rsidP="00A85B92">
            <w:pPr>
              <w:spacing w:line="240" w:lineRule="auto"/>
              <w:jc w:val="center"/>
              <w:rPr>
                <w:rFonts w:ascii="Times New Roman" w:hAnsi="Times New Roman" w:cs="Times New Roman"/>
                <w:sz w:val="16"/>
                <w:szCs w:val="16"/>
              </w:rPr>
            </w:pPr>
            <w:r w:rsidRPr="00A85B92">
              <w:rPr>
                <w:rFonts w:ascii="Times New Roman" w:hAnsi="Times New Roman" w:cs="Times New Roman"/>
                <w:sz w:val="16"/>
                <w:szCs w:val="16"/>
              </w:rPr>
              <w:t>Значение характеристики не может изменяться участником закупки</w:t>
            </w:r>
          </w:p>
        </w:tc>
        <w:tc>
          <w:tcPr>
            <w:tcW w:w="356" w:type="pct"/>
            <w:vMerge/>
            <w:tcBorders>
              <w:top w:val="nil"/>
              <w:left w:val="single" w:sz="8" w:space="0" w:color="auto"/>
              <w:bottom w:val="single" w:sz="8" w:space="0" w:color="000000"/>
              <w:right w:val="single" w:sz="8" w:space="0" w:color="000000"/>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11" w:type="pct"/>
            <w:vMerge/>
            <w:tcBorders>
              <w:top w:val="nil"/>
              <w:left w:val="single" w:sz="8" w:space="0" w:color="000000"/>
              <w:bottom w:val="single" w:sz="8" w:space="0" w:color="000000"/>
              <w:right w:val="nil"/>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35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000000"/>
              <w:right w:val="single" w:sz="4" w:space="0" w:color="auto"/>
            </w:tcBorders>
            <w:vAlign w:val="center"/>
          </w:tcPr>
          <w:p w:rsidR="00A85B92" w:rsidRPr="00A85B92" w:rsidRDefault="00A85B92" w:rsidP="00C61D18">
            <w:pPr>
              <w:spacing w:after="0"/>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A85B92">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56" w:rsidRDefault="00FC4A56">
      <w:pPr>
        <w:spacing w:after="0" w:line="240" w:lineRule="auto"/>
      </w:pPr>
      <w:r>
        <w:separator/>
      </w:r>
    </w:p>
  </w:endnote>
  <w:endnote w:type="continuationSeparator" w:id="0">
    <w:p w:rsidR="00FC4A56" w:rsidRDefault="00FC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32EA" w:rsidRDefault="002D32E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32E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D32E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32E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D32E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85B9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D32E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85B9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56" w:rsidRDefault="00FC4A56">
      <w:pPr>
        <w:spacing w:after="0" w:line="240" w:lineRule="auto"/>
      </w:pPr>
      <w:r>
        <w:separator/>
      </w:r>
    </w:p>
  </w:footnote>
  <w:footnote w:type="continuationSeparator" w:id="0">
    <w:p w:rsidR="00FC4A56" w:rsidRDefault="00FC4A5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32EA" w:rsidRDefault="002D32E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32EA" w:rsidRDefault="002D32E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32EA" w:rsidRDefault="002D32E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32EA"/>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5B92"/>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4A56"/>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EF10-E7A9-495C-8C11-B29D243F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2026-04-01T07:17:00Z</dcterms:created>
  <dcterms:modified xsi:type="dcterms:W3CDTF">2026-04-01T07:17:00Z</dcterms:modified>
</cp:coreProperties>
</file>