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27.03.2026 № 21.1-03/617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03.04.2026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42D7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DC157E">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DC157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DC157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DC157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DC157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60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DC157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В течение 60 дней с момента заключения Контракта
                <w:br/>
                Возможна досрочная поставка партиями
              </w:t>
            </w:r>
            <w:r w:rsidRPr="00C15FD9">
              <w:rPr>
                <w:rFonts w:ascii="Times New Roman" w:hAnsi="Times New Roman" w:cs="Times New Roman"/>
                <w:noProof/>
                <w:sz w:val="24"/>
                <w:szCs w:val="24"/>
              </w:rPr>
              <w:t>
                <w:br/>
                Возможна досрочная поставка партиями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DC157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DC157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DC157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DC157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DC157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BD622C" w:rsidP="00DC157E">
            <w:pPr>
              <w:ind w:right="-1"/>
              <w:rPr>
                <w:rFonts w:ascii="Times New Roman" w:hAnsi="Times New Roman" w:cs="Times New Roman"/>
                <w:noProof/>
                <w:sz w:val="24"/>
                <w:szCs w:val="24"/>
              </w:rPr>
            </w:pPr>
            <w:r w:rsidRPr="00BD622C">
              <w:rPr>
                <w:rFonts w:ascii="Times New Roman" w:hAnsi="Times New Roman" w:cs="Times New Roman"/>
                <w:noProof/>
                <w:sz w:val="24"/>
                <w:szCs w:val="24"/>
                <w:highlight w:val="darkGray"/>
              </w:rPr>
              <w:t>СМП</w:t>
            </w:r>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DC157E">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DC157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DC157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DC157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26" w:type="pct"/>
        <w:tblInd w:w="137" w:type="dxa"/>
        <w:tblLayout w:type="fixed"/>
        <w:tblLook w:val="04A0" w:firstRow="1" w:lastRow="0" w:firstColumn="1" w:lastColumn="0" w:noHBand="0" w:noVBand="1"/>
      </w:tblPr>
      <w:tblGrid>
        <w:gridCol w:w="830"/>
        <w:gridCol w:w="1845"/>
        <w:gridCol w:w="1131"/>
        <w:gridCol w:w="996"/>
        <w:gridCol w:w="1414"/>
        <w:gridCol w:w="1829"/>
        <w:gridCol w:w="848"/>
        <w:gridCol w:w="1436"/>
        <w:gridCol w:w="1559"/>
        <w:gridCol w:w="710"/>
        <w:gridCol w:w="996"/>
        <w:gridCol w:w="707"/>
        <w:gridCol w:w="710"/>
        <w:gridCol w:w="701"/>
      </w:tblGrid>
      <w:tr w:rsidR="00DC157E" w:rsidRPr="007F77B7" w:rsidTr="00DC157E">
        <w:trPr>
          <w:trHeight w:val="402"/>
        </w:trPr>
        <w:tc>
          <w:tcPr>
            <w:tcW w:w="2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r w:rsidRPr="007F77B7">
              <w:rPr>
                <w:rFonts w:ascii="Times New Roman" w:eastAsia="Times New Roman" w:hAnsi="Times New Roman" w:cs="Times New Roman"/>
                <w:b/>
                <w:bCs/>
                <w:color w:val="000000"/>
                <w:sz w:val="14"/>
                <w:szCs w:val="14"/>
                <w:lang w:eastAsia="ru-RU"/>
              </w:rPr>
              <w:t>№</w:t>
            </w:r>
          </w:p>
        </w:tc>
        <w:tc>
          <w:tcPr>
            <w:tcW w:w="58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r w:rsidRPr="007F77B7">
              <w:rPr>
                <w:rFonts w:ascii="Times New Roman" w:eastAsia="Times New Roman" w:hAnsi="Times New Roman" w:cs="Times New Roman"/>
                <w:b/>
                <w:bCs/>
                <w:color w:val="000000"/>
                <w:sz w:val="14"/>
                <w:szCs w:val="14"/>
                <w:lang w:eastAsia="ru-RU"/>
              </w:rPr>
              <w:t>Наименование товара,</w:t>
            </w:r>
          </w:p>
        </w:tc>
        <w:tc>
          <w:tcPr>
            <w:tcW w:w="36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r w:rsidRPr="007F77B7">
              <w:rPr>
                <w:rFonts w:ascii="Times New Roman" w:eastAsia="Times New Roman" w:hAnsi="Times New Roman" w:cs="Times New Roman"/>
                <w:b/>
                <w:bCs/>
                <w:color w:val="000000"/>
                <w:sz w:val="14"/>
                <w:szCs w:val="14"/>
                <w:lang w:eastAsia="ru-RU"/>
              </w:rPr>
              <w:t>КТРУ/ОКПД2</w:t>
            </w:r>
          </w:p>
        </w:tc>
        <w:tc>
          <w:tcPr>
            <w:tcW w:w="31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r w:rsidRPr="007F77B7">
              <w:rPr>
                <w:rFonts w:ascii="Times New Roman" w:eastAsia="Times New Roman" w:hAnsi="Times New Roman" w:cs="Times New Roman"/>
                <w:b/>
                <w:bCs/>
                <w:color w:val="000000"/>
                <w:sz w:val="14"/>
                <w:szCs w:val="14"/>
                <w:lang w:eastAsia="ru-RU"/>
              </w:rPr>
              <w:t>Единица измерения</w:t>
            </w:r>
          </w:p>
        </w:tc>
        <w:tc>
          <w:tcPr>
            <w:tcW w:w="45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r w:rsidRPr="007F77B7">
              <w:rPr>
                <w:rFonts w:ascii="Times New Roman" w:eastAsia="Times New Roman" w:hAnsi="Times New Roman" w:cs="Times New Roman"/>
                <w:b/>
                <w:bCs/>
                <w:color w:val="000000"/>
                <w:sz w:val="14"/>
                <w:szCs w:val="14"/>
                <w:lang w:eastAsia="ru-RU"/>
              </w:rPr>
              <w:t>Функциональные, технические, качественные, эксплуатационные характеристики товара (единицы измерения)</w:t>
            </w:r>
          </w:p>
        </w:tc>
        <w:tc>
          <w:tcPr>
            <w:tcW w:w="58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r w:rsidRPr="007F77B7">
              <w:rPr>
                <w:rFonts w:ascii="Times New Roman" w:eastAsia="Times New Roman" w:hAnsi="Times New Roman" w:cs="Times New Roman"/>
                <w:b/>
                <w:bCs/>
                <w:color w:val="000000"/>
                <w:sz w:val="14"/>
                <w:szCs w:val="14"/>
                <w:lang w:eastAsia="ru-RU"/>
              </w:rPr>
              <w:t>Значения характеристик товара, которые не подлежат изменению участником закупки, или минимальные и (или) максимальные значения характеристик товара</w:t>
            </w:r>
          </w:p>
        </w:tc>
        <w:tc>
          <w:tcPr>
            <w:tcW w:w="27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r w:rsidRPr="007F77B7">
              <w:rPr>
                <w:rFonts w:ascii="Times New Roman" w:eastAsia="Times New Roman" w:hAnsi="Times New Roman" w:cs="Times New Roman"/>
                <w:b/>
                <w:bCs/>
                <w:color w:val="000000"/>
                <w:sz w:val="14"/>
                <w:szCs w:val="14"/>
                <w:lang w:eastAsia="ru-RU"/>
              </w:rPr>
              <w:t>Единица измерения значения</w:t>
            </w:r>
          </w:p>
        </w:tc>
        <w:tc>
          <w:tcPr>
            <w:tcW w:w="45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r w:rsidRPr="007F77B7">
              <w:rPr>
                <w:rFonts w:ascii="Times New Roman" w:eastAsia="Times New Roman" w:hAnsi="Times New Roman" w:cs="Times New Roman"/>
                <w:b/>
                <w:bCs/>
                <w:color w:val="000000"/>
                <w:sz w:val="14"/>
                <w:szCs w:val="14"/>
                <w:lang w:eastAsia="ru-RU"/>
              </w:rPr>
              <w:t>Обоснование дополнительных характеристик</w:t>
            </w:r>
          </w:p>
        </w:tc>
        <w:tc>
          <w:tcPr>
            <w:tcW w:w="496" w:type="pct"/>
            <w:vMerge w:val="restart"/>
            <w:tcBorders>
              <w:top w:val="single" w:sz="8" w:space="0" w:color="000000"/>
              <w:left w:val="single" w:sz="8" w:space="0" w:color="000000"/>
              <w:bottom w:val="single" w:sz="8" w:space="0" w:color="000000"/>
              <w:right w:val="nil"/>
            </w:tcBorders>
            <w:shd w:val="clear" w:color="auto" w:fill="auto"/>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r w:rsidRPr="007F77B7">
              <w:rPr>
                <w:rFonts w:ascii="Times New Roman" w:eastAsia="Times New Roman" w:hAnsi="Times New Roman" w:cs="Times New Roman"/>
                <w:b/>
                <w:bCs/>
                <w:color w:val="000000"/>
                <w:sz w:val="14"/>
                <w:szCs w:val="14"/>
                <w:lang w:eastAsia="ru-RU"/>
              </w:rPr>
              <w:t>Инструкция заказчика по указанию значений характеристик товара участником закупки</w:t>
            </w:r>
          </w:p>
        </w:tc>
        <w:tc>
          <w:tcPr>
            <w:tcW w:w="2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r w:rsidRPr="007F77B7">
              <w:rPr>
                <w:rFonts w:ascii="Times New Roman" w:eastAsia="Times New Roman" w:hAnsi="Times New Roman" w:cs="Times New Roman"/>
                <w:b/>
                <w:bCs/>
                <w:color w:val="000000"/>
                <w:sz w:val="14"/>
                <w:szCs w:val="14"/>
                <w:lang w:eastAsia="ru-RU"/>
              </w:rPr>
              <w:t>Кол-во</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r w:rsidRPr="007F77B7">
              <w:rPr>
                <w:rFonts w:ascii="Times New Roman" w:eastAsia="Times New Roman" w:hAnsi="Times New Roman" w:cs="Times New Roman"/>
                <w:b/>
                <w:bCs/>
                <w:color w:val="000000"/>
                <w:sz w:val="14"/>
                <w:szCs w:val="14"/>
                <w:lang w:eastAsia="ru-RU"/>
              </w:rPr>
              <w:t>Страна происхождения Товара</w:t>
            </w:r>
          </w:p>
        </w:tc>
        <w:tc>
          <w:tcPr>
            <w:tcW w:w="22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r w:rsidRPr="007F77B7">
              <w:rPr>
                <w:rFonts w:ascii="Times New Roman" w:eastAsia="Times New Roman" w:hAnsi="Times New Roman" w:cs="Times New Roman"/>
                <w:b/>
                <w:bCs/>
                <w:color w:val="000000"/>
                <w:sz w:val="14"/>
                <w:szCs w:val="14"/>
                <w:lang w:eastAsia="ru-RU"/>
              </w:rPr>
              <w:t>Ставка НДС, %</w:t>
            </w:r>
          </w:p>
        </w:tc>
        <w:tc>
          <w:tcPr>
            <w:tcW w:w="2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r w:rsidRPr="007F77B7">
              <w:rPr>
                <w:rFonts w:ascii="Times New Roman" w:eastAsia="Times New Roman" w:hAnsi="Times New Roman" w:cs="Times New Roman"/>
                <w:b/>
                <w:bCs/>
                <w:color w:val="000000"/>
                <w:sz w:val="14"/>
                <w:szCs w:val="14"/>
                <w:lang w:eastAsia="ru-RU"/>
              </w:rPr>
              <w:t>Цена за ед. без НДС</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r w:rsidRPr="007F77B7">
              <w:rPr>
                <w:rFonts w:ascii="Times New Roman" w:eastAsia="Times New Roman" w:hAnsi="Times New Roman" w:cs="Times New Roman"/>
                <w:b/>
                <w:bCs/>
                <w:color w:val="000000"/>
                <w:sz w:val="14"/>
                <w:szCs w:val="14"/>
                <w:lang w:eastAsia="ru-RU"/>
              </w:rPr>
              <w:t>Сумма без НДС</w:t>
            </w:r>
          </w:p>
        </w:tc>
      </w:tr>
      <w:tr w:rsidR="00DC157E" w:rsidRPr="007F77B7" w:rsidTr="00DC157E">
        <w:trPr>
          <w:trHeight w:val="509"/>
        </w:trPr>
        <w:tc>
          <w:tcPr>
            <w:tcW w:w="264" w:type="pct"/>
            <w:vMerge/>
            <w:tcBorders>
              <w:top w:val="single" w:sz="4" w:space="0" w:color="000000"/>
              <w:left w:val="single" w:sz="4" w:space="0" w:color="000000"/>
              <w:bottom w:val="single" w:sz="4" w:space="0" w:color="000000"/>
              <w:right w:val="single" w:sz="4" w:space="0" w:color="000000"/>
            </w:tcBorders>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p>
        </w:tc>
        <w:tc>
          <w:tcPr>
            <w:tcW w:w="587" w:type="pct"/>
            <w:vMerge/>
            <w:tcBorders>
              <w:top w:val="single" w:sz="8" w:space="0" w:color="000000"/>
              <w:left w:val="single" w:sz="8" w:space="0" w:color="000000"/>
              <w:bottom w:val="single" w:sz="8" w:space="0" w:color="000000"/>
              <w:right w:val="single" w:sz="8" w:space="0" w:color="000000"/>
            </w:tcBorders>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p>
        </w:tc>
        <w:tc>
          <w:tcPr>
            <w:tcW w:w="360" w:type="pct"/>
            <w:vMerge/>
            <w:tcBorders>
              <w:top w:val="single" w:sz="8" w:space="0" w:color="000000"/>
              <w:left w:val="single" w:sz="8" w:space="0" w:color="000000"/>
              <w:bottom w:val="single" w:sz="8" w:space="0" w:color="000000"/>
              <w:right w:val="single" w:sz="8" w:space="0" w:color="000000"/>
            </w:tcBorders>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p>
        </w:tc>
        <w:tc>
          <w:tcPr>
            <w:tcW w:w="317" w:type="pct"/>
            <w:vMerge/>
            <w:tcBorders>
              <w:top w:val="single" w:sz="8" w:space="0" w:color="000000"/>
              <w:left w:val="single" w:sz="8" w:space="0" w:color="000000"/>
              <w:bottom w:val="single" w:sz="8" w:space="0" w:color="000000"/>
              <w:right w:val="single" w:sz="8" w:space="0" w:color="000000"/>
            </w:tcBorders>
            <w:vAlign w:val="center"/>
            <w:hideMark/>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450" w:type="pct"/>
            <w:vMerge/>
            <w:tcBorders>
              <w:top w:val="single" w:sz="8" w:space="0" w:color="000000"/>
              <w:left w:val="single" w:sz="8" w:space="0" w:color="000000"/>
              <w:bottom w:val="single" w:sz="8" w:space="0" w:color="000000"/>
              <w:right w:val="single" w:sz="8" w:space="0" w:color="000000"/>
            </w:tcBorders>
            <w:vAlign w:val="center"/>
            <w:hideMark/>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582" w:type="pct"/>
            <w:vMerge/>
            <w:tcBorders>
              <w:top w:val="single" w:sz="8" w:space="0" w:color="000000"/>
              <w:left w:val="single" w:sz="8" w:space="0" w:color="000000"/>
              <w:bottom w:val="single" w:sz="8" w:space="0" w:color="000000"/>
              <w:right w:val="single" w:sz="8" w:space="0" w:color="000000"/>
            </w:tcBorders>
            <w:vAlign w:val="center"/>
            <w:hideMark/>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70" w:type="pct"/>
            <w:vMerge/>
            <w:tcBorders>
              <w:top w:val="single" w:sz="8" w:space="0" w:color="000000"/>
              <w:left w:val="single" w:sz="8" w:space="0" w:color="000000"/>
              <w:bottom w:val="single" w:sz="8" w:space="0" w:color="000000"/>
              <w:right w:val="single" w:sz="8" w:space="0" w:color="000000"/>
            </w:tcBorders>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p>
        </w:tc>
        <w:tc>
          <w:tcPr>
            <w:tcW w:w="457" w:type="pct"/>
            <w:vMerge/>
            <w:tcBorders>
              <w:top w:val="single" w:sz="8" w:space="0" w:color="000000"/>
              <w:left w:val="single" w:sz="8" w:space="0" w:color="000000"/>
              <w:bottom w:val="single" w:sz="8" w:space="0" w:color="000000"/>
              <w:right w:val="single" w:sz="8" w:space="0" w:color="000000"/>
            </w:tcBorders>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p>
        </w:tc>
        <w:tc>
          <w:tcPr>
            <w:tcW w:w="496" w:type="pct"/>
            <w:vMerge/>
            <w:tcBorders>
              <w:top w:val="single" w:sz="8" w:space="0" w:color="000000"/>
              <w:left w:val="single" w:sz="8" w:space="0" w:color="000000"/>
              <w:bottom w:val="single" w:sz="8" w:space="0" w:color="000000"/>
              <w:right w:val="nil"/>
            </w:tcBorders>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r>
      <w:tr w:rsidR="00DC157E" w:rsidRPr="007F77B7" w:rsidTr="00DC157E">
        <w:trPr>
          <w:trHeight w:val="509"/>
        </w:trPr>
        <w:tc>
          <w:tcPr>
            <w:tcW w:w="264" w:type="pct"/>
            <w:vMerge/>
            <w:tcBorders>
              <w:top w:val="single" w:sz="4" w:space="0" w:color="000000"/>
              <w:left w:val="single" w:sz="4" w:space="0" w:color="000000"/>
              <w:bottom w:val="single" w:sz="4" w:space="0" w:color="auto"/>
              <w:right w:val="single" w:sz="4" w:space="0" w:color="000000"/>
            </w:tcBorders>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p>
        </w:tc>
        <w:tc>
          <w:tcPr>
            <w:tcW w:w="587" w:type="pct"/>
            <w:vMerge/>
            <w:tcBorders>
              <w:top w:val="single" w:sz="8" w:space="0" w:color="000000"/>
              <w:left w:val="single" w:sz="8" w:space="0" w:color="000000"/>
              <w:bottom w:val="single" w:sz="4" w:space="0" w:color="auto"/>
              <w:right w:val="single" w:sz="8" w:space="0" w:color="000000"/>
            </w:tcBorders>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p>
        </w:tc>
        <w:tc>
          <w:tcPr>
            <w:tcW w:w="360" w:type="pct"/>
            <w:vMerge/>
            <w:tcBorders>
              <w:top w:val="single" w:sz="8" w:space="0" w:color="000000"/>
              <w:left w:val="single" w:sz="8" w:space="0" w:color="000000"/>
              <w:bottom w:val="single" w:sz="4" w:space="0" w:color="auto"/>
              <w:right w:val="single" w:sz="8" w:space="0" w:color="000000"/>
            </w:tcBorders>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p>
        </w:tc>
        <w:tc>
          <w:tcPr>
            <w:tcW w:w="317" w:type="pct"/>
            <w:vMerge/>
            <w:tcBorders>
              <w:top w:val="single" w:sz="8" w:space="0" w:color="000000"/>
              <w:left w:val="single" w:sz="8" w:space="0" w:color="000000"/>
              <w:bottom w:val="single" w:sz="4" w:space="0" w:color="auto"/>
              <w:right w:val="single" w:sz="8" w:space="0" w:color="000000"/>
            </w:tcBorders>
            <w:vAlign w:val="center"/>
            <w:hideMark/>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450" w:type="pct"/>
            <w:vMerge/>
            <w:tcBorders>
              <w:top w:val="single" w:sz="8" w:space="0" w:color="000000"/>
              <w:left w:val="single" w:sz="8" w:space="0" w:color="000000"/>
              <w:bottom w:val="single" w:sz="4" w:space="0" w:color="auto"/>
              <w:right w:val="single" w:sz="8" w:space="0" w:color="000000"/>
            </w:tcBorders>
            <w:vAlign w:val="center"/>
            <w:hideMark/>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582" w:type="pct"/>
            <w:vMerge/>
            <w:tcBorders>
              <w:top w:val="single" w:sz="8" w:space="0" w:color="000000"/>
              <w:left w:val="single" w:sz="8" w:space="0" w:color="000000"/>
              <w:bottom w:val="single" w:sz="4" w:space="0" w:color="auto"/>
              <w:right w:val="single" w:sz="8" w:space="0" w:color="000000"/>
            </w:tcBorders>
            <w:vAlign w:val="center"/>
            <w:hideMark/>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70" w:type="pct"/>
            <w:vMerge/>
            <w:tcBorders>
              <w:top w:val="single" w:sz="8" w:space="0" w:color="000000"/>
              <w:left w:val="single" w:sz="8" w:space="0" w:color="000000"/>
              <w:bottom w:val="single" w:sz="4" w:space="0" w:color="auto"/>
              <w:right w:val="single" w:sz="8" w:space="0" w:color="000000"/>
            </w:tcBorders>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p>
        </w:tc>
        <w:tc>
          <w:tcPr>
            <w:tcW w:w="457" w:type="pct"/>
            <w:vMerge/>
            <w:tcBorders>
              <w:top w:val="single" w:sz="8" w:space="0" w:color="000000"/>
              <w:left w:val="single" w:sz="8" w:space="0" w:color="000000"/>
              <w:bottom w:val="single" w:sz="4" w:space="0" w:color="auto"/>
              <w:right w:val="single" w:sz="8" w:space="0" w:color="000000"/>
            </w:tcBorders>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p>
        </w:tc>
        <w:tc>
          <w:tcPr>
            <w:tcW w:w="496" w:type="pct"/>
            <w:vMerge/>
            <w:tcBorders>
              <w:top w:val="single" w:sz="8" w:space="0" w:color="000000"/>
              <w:left w:val="single" w:sz="8" w:space="0" w:color="000000"/>
              <w:bottom w:val="single" w:sz="4" w:space="0" w:color="auto"/>
              <w:right w:val="nil"/>
            </w:tcBorders>
            <w:vAlign w:val="center"/>
            <w:hideMark/>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r>
      <w:tr w:rsidR="00DC157E" w:rsidRPr="007F77B7" w:rsidTr="00DC157E">
        <w:trPr>
          <w:trHeight w:val="509"/>
        </w:trPr>
        <w:tc>
          <w:tcPr>
            <w:tcW w:w="264"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bCs/>
                <w:color w:val="000000"/>
                <w:sz w:val="14"/>
                <w:szCs w:val="14"/>
                <w:lang w:eastAsia="ru-RU"/>
              </w:rPr>
            </w:pPr>
            <w:r w:rsidRPr="007F77B7">
              <w:rPr>
                <w:rFonts w:ascii="Times New Roman" w:eastAsia="Times New Roman" w:hAnsi="Times New Roman" w:cs="Times New Roman"/>
                <w:bCs/>
                <w:color w:val="000000"/>
                <w:sz w:val="14"/>
                <w:szCs w:val="14"/>
                <w:lang w:eastAsia="ru-RU"/>
              </w:rPr>
              <w:t>1</w:t>
            </w:r>
          </w:p>
        </w:tc>
        <w:tc>
          <w:tcPr>
            <w:tcW w:w="587"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Набор для экстракции/изоляции нуклеиновых кислот ИВД</w:t>
            </w:r>
          </w:p>
        </w:tc>
        <w:tc>
          <w:tcPr>
            <w:tcW w:w="360"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21.20.23.110-00005190*</w:t>
            </w:r>
          </w:p>
        </w:tc>
        <w:tc>
          <w:tcPr>
            <w:tcW w:w="317"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набор</w:t>
            </w:r>
          </w:p>
        </w:tc>
        <w:tc>
          <w:tcPr>
            <w:tcW w:w="45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Количество выполняемых тестов</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 96.0  и  ≤ 100.0</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шт</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bCs/>
                <w:color w:val="000000"/>
                <w:sz w:val="14"/>
                <w:szCs w:val="14"/>
                <w:lang w:eastAsia="ru-RU"/>
              </w:rPr>
            </w:pPr>
            <w:r w:rsidRPr="007F77B7">
              <w:rPr>
                <w:rFonts w:ascii="Times New Roman" w:eastAsia="Times New Roman" w:hAnsi="Times New Roman" w:cs="Times New Roman"/>
                <w:bCs/>
                <w:color w:val="000000"/>
                <w:sz w:val="14"/>
                <w:szCs w:val="14"/>
                <w:lang w:eastAsia="ru-RU"/>
              </w:rPr>
              <w:t>1</w:t>
            </w:r>
          </w:p>
        </w:tc>
        <w:tc>
          <w:tcPr>
            <w:tcW w:w="317"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5"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3"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r>
      <w:tr w:rsidR="00DC157E" w:rsidRPr="007F77B7" w:rsidTr="00DC157E">
        <w:trPr>
          <w:trHeight w:val="509"/>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bCs/>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Метод выделения</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С использованием сорбента или суспензии магнитных частиц</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Cs/>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r>
      <w:tr w:rsidR="00DC157E" w:rsidRPr="007F77B7" w:rsidTr="00DC157E">
        <w:trPr>
          <w:trHeight w:val="509"/>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bCs/>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Назначение</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Для ручной постановки анализа</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Cs/>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r>
      <w:tr w:rsidR="00DC157E" w:rsidRPr="007F77B7" w:rsidTr="00DC157E">
        <w:trPr>
          <w:trHeight w:val="509"/>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bCs/>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Выделение ДНК из клинического материала: мазки, соскобы слизистых оболочек, а также эрозивно-язвенные  элементы слизистых и кожи человека</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Соответствует</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набор должен работать с различными видами клинического материала, поступающими в лабораторию для анализа по стандартным протоколам</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Cs/>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r>
      <w:tr w:rsidR="00DC157E" w:rsidRPr="007F77B7" w:rsidTr="00DC157E">
        <w:trPr>
          <w:trHeight w:val="509"/>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bCs/>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Использование внутреннего контрольного образца на этапе выделения нуклеиновых кислот</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Соответствует</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для обеспечения контроля качества забора и хранения исследуемого материала, этапа выделения нуклеиновой кислоты и последующих этапов анализа</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Cs/>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r>
      <w:tr w:rsidR="00DC157E" w:rsidRPr="007F77B7" w:rsidTr="00DC157E">
        <w:trPr>
          <w:trHeight w:val="509"/>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bCs/>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Cs/>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r>
      <w:tr w:rsidR="00DC157E" w:rsidRPr="007F77B7" w:rsidTr="00DC157E">
        <w:trPr>
          <w:trHeight w:val="509"/>
        </w:trPr>
        <w:tc>
          <w:tcPr>
            <w:tcW w:w="264" w:type="pct"/>
            <w:vMerge w:val="restart"/>
            <w:tcBorders>
              <w:top w:val="single" w:sz="4" w:space="0" w:color="000000"/>
              <w:left w:val="single" w:sz="4" w:space="0" w:color="000000"/>
              <w:right w:val="single" w:sz="4" w:space="0" w:color="000000"/>
            </w:tcBorders>
            <w:vAlign w:val="center"/>
          </w:tcPr>
          <w:p w:rsidR="00DC157E" w:rsidRPr="007F77B7" w:rsidRDefault="00DC157E" w:rsidP="000F68C9">
            <w:pPr>
              <w:spacing w:after="0" w:line="240" w:lineRule="auto"/>
              <w:jc w:val="center"/>
              <w:rPr>
                <w:rFonts w:ascii="Times New Roman" w:eastAsia="Times New Roman" w:hAnsi="Times New Roman" w:cs="Times New Roman"/>
                <w:bCs/>
                <w:color w:val="000000"/>
                <w:sz w:val="14"/>
                <w:szCs w:val="14"/>
                <w:lang w:eastAsia="ru-RU"/>
              </w:rPr>
            </w:pPr>
            <w:r w:rsidRPr="007F77B7">
              <w:rPr>
                <w:rFonts w:ascii="Times New Roman" w:eastAsia="Times New Roman" w:hAnsi="Times New Roman" w:cs="Times New Roman"/>
                <w:bCs/>
                <w:color w:val="000000"/>
                <w:sz w:val="14"/>
                <w:szCs w:val="14"/>
                <w:lang w:eastAsia="ru-RU"/>
              </w:rPr>
              <w:t>2</w:t>
            </w:r>
          </w:p>
        </w:tc>
        <w:tc>
          <w:tcPr>
            <w:tcW w:w="587" w:type="pct"/>
            <w:vMerge w:val="restart"/>
            <w:tcBorders>
              <w:top w:val="single" w:sz="8" w:space="0" w:color="000000"/>
              <w:left w:val="single" w:sz="8" w:space="0" w:color="000000"/>
              <w:right w:val="single" w:sz="8" w:space="0" w:color="000000"/>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Комплект реагентов для получения кДНК на матрице РНК</w:t>
            </w:r>
          </w:p>
        </w:tc>
        <w:tc>
          <w:tcPr>
            <w:tcW w:w="360" w:type="pct"/>
            <w:vMerge w:val="restart"/>
            <w:tcBorders>
              <w:top w:val="single" w:sz="8" w:space="0" w:color="000000"/>
              <w:left w:val="single" w:sz="8" w:space="0" w:color="000000"/>
              <w:right w:val="single" w:sz="8" w:space="0" w:color="000000"/>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21.20.23.110</w:t>
            </w:r>
          </w:p>
        </w:tc>
        <w:tc>
          <w:tcPr>
            <w:tcW w:w="317" w:type="pct"/>
            <w:vMerge w:val="restart"/>
            <w:tcBorders>
              <w:top w:val="single" w:sz="8" w:space="0" w:color="000000"/>
              <w:left w:val="single" w:sz="8" w:space="0" w:color="000000"/>
              <w:right w:val="single" w:sz="8" w:space="0" w:color="000000"/>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набор</w:t>
            </w:r>
          </w:p>
        </w:tc>
        <w:tc>
          <w:tcPr>
            <w:tcW w:w="450" w:type="pct"/>
            <w:tcBorders>
              <w:top w:val="single" w:sz="8" w:space="0" w:color="000000"/>
              <w:left w:val="single" w:sz="8" w:space="0" w:color="000000"/>
              <w:bottom w:val="single" w:sz="4" w:space="0" w:color="auto"/>
              <w:right w:val="single" w:sz="8" w:space="0" w:color="000000"/>
            </w:tcBorders>
            <w:vAlign w:val="center"/>
          </w:tcPr>
          <w:p w:rsidR="00DC157E" w:rsidRPr="007F77B7" w:rsidRDefault="00DC157E" w:rsidP="000F68C9">
            <w:pPr>
              <w:rPr>
                <w:rFonts w:ascii="Times New Roman" w:hAnsi="Times New Roman" w:cs="Times New Roman"/>
                <w:sz w:val="14"/>
                <w:szCs w:val="14"/>
              </w:rPr>
            </w:pPr>
            <w:r w:rsidRPr="007F77B7">
              <w:rPr>
                <w:rFonts w:ascii="Times New Roman" w:hAnsi="Times New Roman" w:cs="Times New Roman"/>
                <w:sz w:val="14"/>
                <w:szCs w:val="14"/>
              </w:rPr>
              <w:t>Возможность получения кДНК на матрице РНК возбудителей инфекционных заболеваний для последующего анализа методом полимеразной цепной реакции</w:t>
            </w:r>
          </w:p>
        </w:tc>
        <w:tc>
          <w:tcPr>
            <w:tcW w:w="582" w:type="pct"/>
            <w:tcBorders>
              <w:top w:val="single" w:sz="8" w:space="0" w:color="000000"/>
              <w:left w:val="single" w:sz="8" w:space="0" w:color="000000"/>
              <w:bottom w:val="single" w:sz="4" w:space="0" w:color="auto"/>
              <w:right w:val="single" w:sz="8" w:space="0" w:color="000000"/>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Соответствует</w:t>
            </w:r>
          </w:p>
        </w:tc>
        <w:tc>
          <w:tcPr>
            <w:tcW w:w="270" w:type="pct"/>
            <w:tcBorders>
              <w:top w:val="single" w:sz="8" w:space="0" w:color="000000"/>
              <w:left w:val="single" w:sz="8" w:space="0" w:color="000000"/>
              <w:bottom w:val="single" w:sz="4" w:space="0" w:color="auto"/>
              <w:right w:val="single" w:sz="8" w:space="0" w:color="000000"/>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8" w:space="0" w:color="000000"/>
              <w:left w:val="single" w:sz="8" w:space="0" w:color="000000"/>
              <w:bottom w:val="single" w:sz="4" w:space="0" w:color="auto"/>
              <w:right w:val="single" w:sz="8" w:space="0" w:color="000000"/>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96" w:type="pct"/>
            <w:tcBorders>
              <w:top w:val="single" w:sz="8" w:space="0" w:color="000000"/>
              <w:left w:val="single" w:sz="8" w:space="0" w:color="000000"/>
              <w:bottom w:val="single" w:sz="4" w:space="0" w:color="auto"/>
              <w:right w:val="nil"/>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val="restart"/>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bCs/>
                <w:color w:val="000000"/>
                <w:sz w:val="14"/>
                <w:szCs w:val="14"/>
                <w:lang w:eastAsia="ru-RU"/>
              </w:rPr>
            </w:pPr>
            <w:r w:rsidRPr="007F77B7">
              <w:rPr>
                <w:rFonts w:ascii="Times New Roman" w:eastAsia="Times New Roman" w:hAnsi="Times New Roman" w:cs="Times New Roman"/>
                <w:bCs/>
                <w:color w:val="000000"/>
                <w:sz w:val="14"/>
                <w:szCs w:val="14"/>
                <w:lang w:eastAsia="ru-RU"/>
              </w:rPr>
              <w:t>1</w:t>
            </w:r>
          </w:p>
        </w:tc>
        <w:tc>
          <w:tcPr>
            <w:tcW w:w="317" w:type="pct"/>
            <w:vMerge w:val="restart"/>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5" w:type="pct"/>
            <w:vMerge w:val="restart"/>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6" w:type="pct"/>
            <w:vMerge w:val="restart"/>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3" w:type="pct"/>
            <w:vMerge w:val="restart"/>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r>
      <w:tr w:rsidR="00DC157E" w:rsidRPr="007F77B7" w:rsidTr="00DC157E">
        <w:trPr>
          <w:trHeight w:val="509"/>
        </w:trPr>
        <w:tc>
          <w:tcPr>
            <w:tcW w:w="264" w:type="pct"/>
            <w:vMerge/>
            <w:tcBorders>
              <w:left w:val="single" w:sz="4" w:space="0" w:color="000000"/>
              <w:right w:val="single" w:sz="4" w:space="0" w:color="000000"/>
            </w:tcBorders>
            <w:vAlign w:val="center"/>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p>
        </w:tc>
        <w:tc>
          <w:tcPr>
            <w:tcW w:w="587" w:type="pct"/>
            <w:vMerge/>
            <w:tcBorders>
              <w:left w:val="single" w:sz="8" w:space="0" w:color="000000"/>
              <w:right w:val="single" w:sz="8" w:space="0" w:color="000000"/>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360" w:type="pct"/>
            <w:vMerge/>
            <w:tcBorders>
              <w:left w:val="single" w:sz="8" w:space="0" w:color="000000"/>
              <w:right w:val="single" w:sz="8" w:space="0" w:color="000000"/>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317" w:type="pct"/>
            <w:vMerge/>
            <w:tcBorders>
              <w:left w:val="single" w:sz="8" w:space="0" w:color="000000"/>
              <w:right w:val="single" w:sz="8" w:space="0" w:color="000000"/>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450" w:type="pct"/>
            <w:tcBorders>
              <w:top w:val="single" w:sz="8" w:space="0" w:color="000000"/>
              <w:left w:val="single" w:sz="8" w:space="0" w:color="000000"/>
              <w:bottom w:val="single" w:sz="4" w:space="0" w:color="auto"/>
              <w:right w:val="single" w:sz="8" w:space="0" w:color="000000"/>
            </w:tcBorders>
            <w:vAlign w:val="center"/>
          </w:tcPr>
          <w:p w:rsidR="00DC157E" w:rsidRPr="007F77B7" w:rsidRDefault="00DC157E" w:rsidP="000F68C9">
            <w:pPr>
              <w:rPr>
                <w:rFonts w:ascii="Times New Roman" w:hAnsi="Times New Roman" w:cs="Times New Roman"/>
                <w:sz w:val="14"/>
                <w:szCs w:val="14"/>
              </w:rPr>
            </w:pPr>
            <w:r w:rsidRPr="007F77B7">
              <w:rPr>
                <w:rFonts w:ascii="Times New Roman" w:hAnsi="Times New Roman" w:cs="Times New Roman"/>
                <w:sz w:val="14"/>
                <w:szCs w:val="14"/>
              </w:rPr>
              <w:t>Материалом для исследования служит раствор РНК</w:t>
            </w:r>
          </w:p>
        </w:tc>
        <w:tc>
          <w:tcPr>
            <w:tcW w:w="582" w:type="pct"/>
            <w:tcBorders>
              <w:top w:val="single" w:sz="8" w:space="0" w:color="000000"/>
              <w:left w:val="single" w:sz="8" w:space="0" w:color="000000"/>
              <w:bottom w:val="single" w:sz="4" w:space="0" w:color="auto"/>
              <w:right w:val="single" w:sz="8" w:space="0" w:color="000000"/>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Соответствует</w:t>
            </w:r>
          </w:p>
        </w:tc>
        <w:tc>
          <w:tcPr>
            <w:tcW w:w="270" w:type="pct"/>
            <w:tcBorders>
              <w:top w:val="single" w:sz="8" w:space="0" w:color="000000"/>
              <w:left w:val="single" w:sz="8" w:space="0" w:color="000000"/>
              <w:bottom w:val="single" w:sz="4" w:space="0" w:color="auto"/>
              <w:right w:val="single" w:sz="8" w:space="0" w:color="000000"/>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8" w:space="0" w:color="000000"/>
              <w:left w:val="single" w:sz="8" w:space="0" w:color="000000"/>
              <w:bottom w:val="single" w:sz="4" w:space="0" w:color="auto"/>
              <w:right w:val="single" w:sz="8" w:space="0" w:color="000000"/>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96" w:type="pct"/>
            <w:tcBorders>
              <w:top w:val="single" w:sz="8" w:space="0" w:color="000000"/>
              <w:left w:val="single" w:sz="8" w:space="0" w:color="000000"/>
              <w:bottom w:val="single" w:sz="4" w:space="0" w:color="auto"/>
              <w:right w:val="nil"/>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317" w:type="pct"/>
            <w:vMerge/>
            <w:tcBorders>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5" w:type="pct"/>
            <w:vMerge/>
            <w:tcBorders>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6" w:type="pct"/>
            <w:vMerge/>
            <w:tcBorders>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3" w:type="pct"/>
            <w:vMerge/>
            <w:tcBorders>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r>
      <w:tr w:rsidR="00DC157E" w:rsidRPr="007F77B7" w:rsidTr="00DC157E">
        <w:trPr>
          <w:trHeight w:val="509"/>
        </w:trPr>
        <w:tc>
          <w:tcPr>
            <w:tcW w:w="264" w:type="pct"/>
            <w:vMerge/>
            <w:tcBorders>
              <w:left w:val="single" w:sz="4" w:space="0" w:color="000000"/>
              <w:right w:val="single" w:sz="4" w:space="0" w:color="000000"/>
            </w:tcBorders>
            <w:vAlign w:val="center"/>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p>
        </w:tc>
        <w:tc>
          <w:tcPr>
            <w:tcW w:w="587" w:type="pct"/>
            <w:vMerge/>
            <w:tcBorders>
              <w:left w:val="single" w:sz="8" w:space="0" w:color="000000"/>
              <w:right w:val="single" w:sz="8" w:space="0" w:color="000000"/>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360" w:type="pct"/>
            <w:vMerge/>
            <w:tcBorders>
              <w:left w:val="single" w:sz="8" w:space="0" w:color="000000"/>
              <w:right w:val="single" w:sz="8" w:space="0" w:color="000000"/>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317" w:type="pct"/>
            <w:vMerge/>
            <w:tcBorders>
              <w:left w:val="single" w:sz="8" w:space="0" w:color="000000"/>
              <w:right w:val="single" w:sz="8" w:space="0" w:color="000000"/>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450" w:type="pct"/>
            <w:tcBorders>
              <w:top w:val="single" w:sz="8" w:space="0" w:color="000000"/>
              <w:left w:val="single" w:sz="8" w:space="0" w:color="000000"/>
              <w:bottom w:val="single" w:sz="4" w:space="0" w:color="auto"/>
              <w:right w:val="single" w:sz="8" w:space="0" w:color="000000"/>
            </w:tcBorders>
            <w:vAlign w:val="center"/>
          </w:tcPr>
          <w:p w:rsidR="00DC157E" w:rsidRPr="007F77B7" w:rsidRDefault="00DC157E" w:rsidP="000F68C9">
            <w:pPr>
              <w:rPr>
                <w:rFonts w:ascii="Times New Roman" w:hAnsi="Times New Roman" w:cs="Times New Roman"/>
                <w:sz w:val="14"/>
                <w:szCs w:val="14"/>
              </w:rPr>
            </w:pPr>
            <w:r w:rsidRPr="007F77B7">
              <w:rPr>
                <w:rFonts w:ascii="Times New Roman" w:hAnsi="Times New Roman" w:cs="Times New Roman"/>
                <w:sz w:val="14"/>
                <w:szCs w:val="14"/>
              </w:rPr>
              <w:t>Ревертаза (MMlv)</w:t>
            </w:r>
          </w:p>
        </w:tc>
        <w:tc>
          <w:tcPr>
            <w:tcW w:w="582" w:type="pct"/>
            <w:tcBorders>
              <w:top w:val="single" w:sz="8" w:space="0" w:color="000000"/>
              <w:left w:val="single" w:sz="8" w:space="0" w:color="000000"/>
              <w:bottom w:val="single" w:sz="4" w:space="0" w:color="auto"/>
              <w:right w:val="single" w:sz="8" w:space="0" w:color="000000"/>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Наличие</w:t>
            </w:r>
          </w:p>
        </w:tc>
        <w:tc>
          <w:tcPr>
            <w:tcW w:w="270" w:type="pct"/>
            <w:tcBorders>
              <w:top w:val="single" w:sz="8" w:space="0" w:color="000000"/>
              <w:left w:val="single" w:sz="8" w:space="0" w:color="000000"/>
              <w:bottom w:val="single" w:sz="4" w:space="0" w:color="auto"/>
              <w:right w:val="single" w:sz="8" w:space="0" w:color="000000"/>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8" w:space="0" w:color="000000"/>
              <w:left w:val="single" w:sz="8" w:space="0" w:color="000000"/>
              <w:bottom w:val="single" w:sz="4" w:space="0" w:color="auto"/>
              <w:right w:val="single" w:sz="8" w:space="0" w:color="000000"/>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96" w:type="pct"/>
            <w:tcBorders>
              <w:top w:val="single" w:sz="8" w:space="0" w:color="000000"/>
              <w:left w:val="single" w:sz="8" w:space="0" w:color="000000"/>
              <w:bottom w:val="single" w:sz="4" w:space="0" w:color="auto"/>
              <w:right w:val="nil"/>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317" w:type="pct"/>
            <w:vMerge/>
            <w:tcBorders>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5" w:type="pct"/>
            <w:vMerge/>
            <w:tcBorders>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6" w:type="pct"/>
            <w:vMerge/>
            <w:tcBorders>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3" w:type="pct"/>
            <w:vMerge/>
            <w:tcBorders>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r>
      <w:tr w:rsidR="00DC157E" w:rsidRPr="007F77B7" w:rsidTr="00DC157E">
        <w:trPr>
          <w:trHeight w:val="509"/>
        </w:trPr>
        <w:tc>
          <w:tcPr>
            <w:tcW w:w="264" w:type="pct"/>
            <w:vMerge/>
            <w:tcBorders>
              <w:left w:val="single" w:sz="4" w:space="0" w:color="000000"/>
              <w:right w:val="single" w:sz="4" w:space="0" w:color="000000"/>
            </w:tcBorders>
            <w:vAlign w:val="center"/>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p>
        </w:tc>
        <w:tc>
          <w:tcPr>
            <w:tcW w:w="587" w:type="pct"/>
            <w:vMerge/>
            <w:tcBorders>
              <w:left w:val="single" w:sz="8" w:space="0" w:color="000000"/>
              <w:right w:val="single" w:sz="8" w:space="0" w:color="000000"/>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360" w:type="pct"/>
            <w:vMerge/>
            <w:tcBorders>
              <w:left w:val="single" w:sz="8" w:space="0" w:color="000000"/>
              <w:right w:val="single" w:sz="8" w:space="0" w:color="000000"/>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317" w:type="pct"/>
            <w:vMerge/>
            <w:tcBorders>
              <w:left w:val="single" w:sz="8" w:space="0" w:color="000000"/>
              <w:right w:val="single" w:sz="8" w:space="0" w:color="000000"/>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450" w:type="pct"/>
            <w:tcBorders>
              <w:top w:val="single" w:sz="8" w:space="0" w:color="000000"/>
              <w:left w:val="single" w:sz="8" w:space="0" w:color="000000"/>
              <w:bottom w:val="single" w:sz="4" w:space="0" w:color="auto"/>
              <w:right w:val="single" w:sz="8" w:space="0" w:color="000000"/>
            </w:tcBorders>
            <w:vAlign w:val="center"/>
          </w:tcPr>
          <w:p w:rsidR="00DC157E" w:rsidRPr="007F77B7" w:rsidRDefault="00DC157E" w:rsidP="000F68C9">
            <w:pPr>
              <w:rPr>
                <w:rFonts w:ascii="Times New Roman" w:hAnsi="Times New Roman" w:cs="Times New Roman"/>
                <w:sz w:val="14"/>
                <w:szCs w:val="14"/>
              </w:rPr>
            </w:pPr>
            <w:r w:rsidRPr="007F77B7">
              <w:rPr>
                <w:rFonts w:ascii="Times New Roman" w:hAnsi="Times New Roman" w:cs="Times New Roman"/>
                <w:sz w:val="14"/>
                <w:szCs w:val="14"/>
              </w:rPr>
              <w:t>ДНК-буфер</w:t>
            </w:r>
          </w:p>
        </w:tc>
        <w:tc>
          <w:tcPr>
            <w:tcW w:w="582" w:type="pct"/>
            <w:tcBorders>
              <w:top w:val="single" w:sz="8" w:space="0" w:color="000000"/>
              <w:left w:val="single" w:sz="8" w:space="0" w:color="000000"/>
              <w:bottom w:val="single" w:sz="4" w:space="0" w:color="auto"/>
              <w:right w:val="single" w:sz="8" w:space="0" w:color="000000"/>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Наличие</w:t>
            </w:r>
          </w:p>
        </w:tc>
        <w:tc>
          <w:tcPr>
            <w:tcW w:w="270" w:type="pct"/>
            <w:tcBorders>
              <w:top w:val="single" w:sz="8" w:space="0" w:color="000000"/>
              <w:left w:val="single" w:sz="8" w:space="0" w:color="000000"/>
              <w:bottom w:val="single" w:sz="4" w:space="0" w:color="auto"/>
              <w:right w:val="single" w:sz="8" w:space="0" w:color="000000"/>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8" w:space="0" w:color="000000"/>
              <w:left w:val="single" w:sz="8" w:space="0" w:color="000000"/>
              <w:bottom w:val="single" w:sz="4" w:space="0" w:color="auto"/>
              <w:right w:val="single" w:sz="8" w:space="0" w:color="000000"/>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96" w:type="pct"/>
            <w:tcBorders>
              <w:top w:val="single" w:sz="8" w:space="0" w:color="000000"/>
              <w:left w:val="single" w:sz="8" w:space="0" w:color="000000"/>
              <w:bottom w:val="single" w:sz="4" w:space="0" w:color="auto"/>
              <w:right w:val="nil"/>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317" w:type="pct"/>
            <w:vMerge/>
            <w:tcBorders>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5" w:type="pct"/>
            <w:vMerge/>
            <w:tcBorders>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6" w:type="pct"/>
            <w:vMerge/>
            <w:tcBorders>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3" w:type="pct"/>
            <w:vMerge/>
            <w:tcBorders>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r>
      <w:tr w:rsidR="00DC157E" w:rsidRPr="007F77B7" w:rsidTr="00DC157E">
        <w:trPr>
          <w:trHeight w:val="509"/>
        </w:trPr>
        <w:tc>
          <w:tcPr>
            <w:tcW w:w="264" w:type="pct"/>
            <w:vMerge/>
            <w:tcBorders>
              <w:left w:val="single" w:sz="4" w:space="0" w:color="000000"/>
              <w:bottom w:val="single" w:sz="4" w:space="0" w:color="auto"/>
              <w:right w:val="single" w:sz="4" w:space="0" w:color="000000"/>
            </w:tcBorders>
            <w:vAlign w:val="center"/>
          </w:tcPr>
          <w:p w:rsidR="00DC157E" w:rsidRPr="007F77B7" w:rsidRDefault="00DC157E" w:rsidP="000F68C9">
            <w:pPr>
              <w:spacing w:after="0" w:line="240" w:lineRule="auto"/>
              <w:jc w:val="center"/>
              <w:rPr>
                <w:rFonts w:ascii="Times New Roman" w:eastAsia="Times New Roman" w:hAnsi="Times New Roman" w:cs="Times New Roman"/>
                <w:b/>
                <w:bCs/>
                <w:color w:val="000000"/>
                <w:sz w:val="14"/>
                <w:szCs w:val="14"/>
                <w:lang w:eastAsia="ru-RU"/>
              </w:rPr>
            </w:pPr>
          </w:p>
        </w:tc>
        <w:tc>
          <w:tcPr>
            <w:tcW w:w="587" w:type="pct"/>
            <w:vMerge/>
            <w:tcBorders>
              <w:left w:val="single" w:sz="8" w:space="0" w:color="000000"/>
              <w:bottom w:val="single" w:sz="4" w:space="0" w:color="auto"/>
              <w:right w:val="single" w:sz="8" w:space="0" w:color="000000"/>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360" w:type="pct"/>
            <w:vMerge/>
            <w:tcBorders>
              <w:left w:val="single" w:sz="8" w:space="0" w:color="000000"/>
              <w:bottom w:val="single" w:sz="4" w:space="0" w:color="auto"/>
              <w:right w:val="single" w:sz="8" w:space="0" w:color="000000"/>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317" w:type="pct"/>
            <w:vMerge/>
            <w:tcBorders>
              <w:left w:val="single" w:sz="8" w:space="0" w:color="000000"/>
              <w:bottom w:val="single" w:sz="4" w:space="0" w:color="auto"/>
              <w:right w:val="single" w:sz="8" w:space="0" w:color="000000"/>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450" w:type="pct"/>
            <w:tcBorders>
              <w:top w:val="single" w:sz="8" w:space="0" w:color="000000"/>
              <w:left w:val="single" w:sz="8" w:space="0" w:color="000000"/>
              <w:bottom w:val="single" w:sz="4" w:space="0" w:color="auto"/>
              <w:right w:val="single" w:sz="8" w:space="0" w:color="000000"/>
            </w:tcBorders>
            <w:vAlign w:val="center"/>
          </w:tcPr>
          <w:p w:rsidR="00DC157E" w:rsidRPr="007F77B7" w:rsidRDefault="00DC157E" w:rsidP="000F68C9">
            <w:pPr>
              <w:rPr>
                <w:rFonts w:ascii="Times New Roman" w:hAnsi="Times New Roman" w:cs="Times New Roman"/>
                <w:sz w:val="14"/>
                <w:szCs w:val="14"/>
              </w:rPr>
            </w:pPr>
            <w:r w:rsidRPr="007F77B7">
              <w:rPr>
                <w:rFonts w:ascii="Times New Roman" w:hAnsi="Times New Roman" w:cs="Times New Roman"/>
                <w:sz w:val="14"/>
                <w:szCs w:val="14"/>
              </w:rPr>
              <w:t>Количество реакций обратной транскрипции</w:t>
            </w:r>
          </w:p>
        </w:tc>
        <w:tc>
          <w:tcPr>
            <w:tcW w:w="582" w:type="pct"/>
            <w:tcBorders>
              <w:top w:val="single" w:sz="8" w:space="0" w:color="000000"/>
              <w:left w:val="single" w:sz="8" w:space="0" w:color="000000"/>
              <w:bottom w:val="single" w:sz="4" w:space="0" w:color="auto"/>
              <w:right w:val="single" w:sz="8" w:space="0" w:color="000000"/>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 120</w:t>
            </w:r>
          </w:p>
        </w:tc>
        <w:tc>
          <w:tcPr>
            <w:tcW w:w="270" w:type="pct"/>
            <w:tcBorders>
              <w:top w:val="single" w:sz="8" w:space="0" w:color="000000"/>
              <w:left w:val="single" w:sz="8" w:space="0" w:color="000000"/>
              <w:bottom w:val="single" w:sz="4" w:space="0" w:color="auto"/>
              <w:right w:val="single" w:sz="8" w:space="0" w:color="000000"/>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шт</w:t>
            </w:r>
          </w:p>
        </w:tc>
        <w:tc>
          <w:tcPr>
            <w:tcW w:w="457" w:type="pct"/>
            <w:tcBorders>
              <w:top w:val="single" w:sz="8" w:space="0" w:color="000000"/>
              <w:left w:val="single" w:sz="8" w:space="0" w:color="000000"/>
              <w:bottom w:val="single" w:sz="4" w:space="0" w:color="auto"/>
              <w:right w:val="single" w:sz="8" w:space="0" w:color="000000"/>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96" w:type="pct"/>
            <w:tcBorders>
              <w:top w:val="single" w:sz="8" w:space="0" w:color="000000"/>
              <w:left w:val="single" w:sz="8" w:space="0" w:color="000000"/>
              <w:bottom w:val="single" w:sz="4" w:space="0" w:color="auto"/>
              <w:right w:val="nil"/>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 w:type="pct"/>
            <w:vMerge/>
            <w:tcBorders>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317" w:type="pct"/>
            <w:vMerge/>
            <w:tcBorders>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5" w:type="pct"/>
            <w:vMerge/>
            <w:tcBorders>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6" w:type="pct"/>
            <w:vMerge/>
            <w:tcBorders>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c>
          <w:tcPr>
            <w:tcW w:w="223" w:type="pct"/>
            <w:vMerge/>
            <w:tcBorders>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b/>
                <w:bCs/>
                <w:color w:val="000000"/>
                <w:sz w:val="14"/>
                <w:szCs w:val="14"/>
                <w:lang w:eastAsia="ru-RU"/>
              </w:rPr>
            </w:pPr>
          </w:p>
        </w:tc>
      </w:tr>
      <w:tr w:rsidR="00DC157E" w:rsidRPr="007F77B7" w:rsidTr="00DC157E">
        <w:trPr>
          <w:trHeight w:val="402"/>
        </w:trPr>
        <w:tc>
          <w:tcPr>
            <w:tcW w:w="264"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3</w:t>
            </w:r>
          </w:p>
        </w:tc>
        <w:tc>
          <w:tcPr>
            <w:tcW w:w="587"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Набор реагентов для выявления ДНК Pneumocystis jirovecii (carinii) в клиническом материале методом полимеразной цепной реакции (ПЦР) с гибридизационно-флуоресцентной детекцией</w:t>
            </w:r>
          </w:p>
        </w:tc>
        <w:tc>
          <w:tcPr>
            <w:tcW w:w="360"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21.20.23.110</w:t>
            </w:r>
          </w:p>
        </w:tc>
        <w:tc>
          <w:tcPr>
            <w:tcW w:w="317"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Описание: Для амплификации ДНК Pneumocystis jirovecii (carinii)</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Соответствует</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1</w:t>
            </w:r>
          </w:p>
        </w:tc>
        <w:tc>
          <w:tcPr>
            <w:tcW w:w="317"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Возможность гибридизационно-флуоресцентной детекции продуктов амплификации в режиме «реального времени»:</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Наличие</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Возможность использования внутреннего контроля на всех этапах ПЦР анализа:</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Наличие</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ПЦР-смесь-1 не должна быть раскапана по пробиркам:</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Наличие</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Количество тестов:</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 60</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Наличие полимеразы (TaqF) для организации горячего старта:</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Наличие</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Наличие комплексного положительного контрольного образца (ПКО), включающего в себя ДНК Pneumocystis jirovecii (carinii) и ДНК человека:</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Наличие</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Наличие ТЕ-буфера:</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Наличие</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Наличие ПЦР-буфера-FRT:</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Наличие</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4</w:t>
            </w:r>
          </w:p>
        </w:tc>
        <w:tc>
          <w:tcPr>
            <w:tcW w:w="587"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Множественные вирусы связанные с респираторными заболеваниями нуклеиновые кислоты ИВД, набор, анализ нуклеиновых кислот</w:t>
            </w:r>
          </w:p>
        </w:tc>
        <w:tc>
          <w:tcPr>
            <w:tcW w:w="360"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21.20.23.110-00007132</w:t>
            </w:r>
            <w:r>
              <w:rPr>
                <w:rFonts w:ascii="Times New Roman" w:eastAsia="Times New Roman" w:hAnsi="Times New Roman" w:cs="Times New Roman"/>
                <w:color w:val="000000"/>
                <w:sz w:val="14"/>
                <w:szCs w:val="14"/>
                <w:lang w:eastAsia="ru-RU"/>
              </w:rPr>
              <w:t>*</w:t>
            </w:r>
          </w:p>
        </w:tc>
        <w:tc>
          <w:tcPr>
            <w:tcW w:w="317"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rPr>
                <w:rFonts w:ascii="Times New Roman" w:hAnsi="Times New Roman" w:cs="Times New Roman"/>
                <w:sz w:val="14"/>
                <w:szCs w:val="14"/>
              </w:rPr>
            </w:pPr>
            <w:r w:rsidRPr="007F77B7">
              <w:rPr>
                <w:rFonts w:ascii="Times New Roman" w:hAnsi="Times New Roman" w:cs="Times New Roman"/>
                <w:sz w:val="14"/>
                <w:szCs w:val="14"/>
              </w:rPr>
              <w:t>Комплектация</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Для проведения ОТ и ПЦР с гибридизационно-флуоресцентной детекцией в режиме реального времени</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2</w:t>
            </w:r>
          </w:p>
        </w:tc>
        <w:tc>
          <w:tcPr>
            <w:tcW w:w="317"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rPr>
                <w:rFonts w:ascii="Times New Roman" w:hAnsi="Times New Roman" w:cs="Times New Roman"/>
                <w:sz w:val="14"/>
                <w:szCs w:val="14"/>
              </w:rPr>
            </w:pPr>
            <w:r w:rsidRPr="007F77B7">
              <w:rPr>
                <w:rFonts w:ascii="Times New Roman" w:hAnsi="Times New Roman" w:cs="Times New Roman"/>
                <w:sz w:val="14"/>
                <w:szCs w:val="14"/>
              </w:rPr>
              <w:t>Качественное определение РНК вирусов парагриппа 1-4 типов, риновирусов человека, ортопневмовируса человека, коронавирусов человека 229E, HKU1, NL63, OC43, метапневмовируса человека и ДНК аденовирусов и бокавирусов человека</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Соответствует</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В соответствии с потребностью заказчика в выявлении спектра возбудителей</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rPr>
                <w:rFonts w:ascii="Times New Roman" w:hAnsi="Times New Roman" w:cs="Times New Roman"/>
                <w:sz w:val="14"/>
                <w:szCs w:val="14"/>
              </w:rPr>
            </w:pPr>
            <w:r w:rsidRPr="007F77B7">
              <w:rPr>
                <w:rFonts w:ascii="Times New Roman" w:hAnsi="Times New Roman" w:cs="Times New Roman"/>
                <w:sz w:val="14"/>
                <w:szCs w:val="14"/>
              </w:rPr>
              <w:t>Количество выполняемых тестов</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 100</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шт</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В соответствии с потребностью лаборатории</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rPr>
                <w:rFonts w:ascii="Times New Roman" w:hAnsi="Times New Roman" w:cs="Times New Roman"/>
                <w:sz w:val="14"/>
                <w:szCs w:val="14"/>
              </w:rPr>
            </w:pPr>
            <w:r w:rsidRPr="007F77B7">
              <w:rPr>
                <w:rFonts w:ascii="Times New Roman" w:hAnsi="Times New Roman" w:cs="Times New Roman"/>
                <w:sz w:val="14"/>
                <w:szCs w:val="14"/>
              </w:rPr>
              <w:t>Реакции обратной транскрипции и амплификации проходят в одну стадию</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Соответствует</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Для увеличения пропускной способности лаборатории и сокращения времени исследования</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rPr>
                <w:rFonts w:ascii="Times New Roman" w:hAnsi="Times New Roman" w:cs="Times New Roman"/>
                <w:sz w:val="14"/>
                <w:szCs w:val="14"/>
              </w:rPr>
            </w:pPr>
            <w:r w:rsidRPr="007F77B7">
              <w:rPr>
                <w:rFonts w:ascii="Times New Roman" w:hAnsi="Times New Roman" w:cs="Times New Roman"/>
                <w:sz w:val="14"/>
                <w:szCs w:val="14"/>
              </w:rPr>
              <w:t>ПЦР-смеси раскапаны в пробирки 0,2 мл с легкоплавким барьером для обеспечения «горячего старта»</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Соответствует</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Для предотвращения отжига неспецифических праймеров и обеспечения совместимости набора с оборудованием, используемым в лаборатории</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rPr>
                <w:rFonts w:ascii="Times New Roman" w:hAnsi="Times New Roman" w:cs="Times New Roman"/>
                <w:sz w:val="14"/>
                <w:szCs w:val="14"/>
              </w:rPr>
            </w:pPr>
            <w:r w:rsidRPr="007F77B7">
              <w:rPr>
                <w:rFonts w:ascii="Times New Roman" w:hAnsi="Times New Roman" w:cs="Times New Roman"/>
                <w:sz w:val="14"/>
                <w:szCs w:val="14"/>
              </w:rPr>
              <w:t>Количество ПЦР-смесей</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 3</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шт</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Для увеличения пропускной способности лаборатории и сокращения затрат на расходные материалы.</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rPr>
                <w:rFonts w:ascii="Times New Roman" w:hAnsi="Times New Roman" w:cs="Times New Roman"/>
                <w:sz w:val="14"/>
                <w:szCs w:val="14"/>
              </w:rPr>
            </w:pPr>
            <w:r w:rsidRPr="007F77B7">
              <w:rPr>
                <w:rFonts w:ascii="Times New Roman" w:hAnsi="Times New Roman" w:cs="Times New Roman"/>
                <w:sz w:val="14"/>
                <w:szCs w:val="14"/>
              </w:rPr>
              <w:t>Цветовая маркировка ПЦР-смесей</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Наличие</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Для идентификации реагентов</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rPr>
                <w:rFonts w:ascii="Times New Roman" w:hAnsi="Times New Roman" w:cs="Times New Roman"/>
                <w:sz w:val="14"/>
                <w:szCs w:val="14"/>
              </w:rPr>
            </w:pPr>
            <w:r w:rsidRPr="007F77B7">
              <w:rPr>
                <w:rFonts w:ascii="Times New Roman" w:hAnsi="Times New Roman" w:cs="Times New Roman"/>
                <w:sz w:val="14"/>
                <w:szCs w:val="14"/>
              </w:rPr>
              <w:t>Внутренний контрольный образец (ВКО), положительный контрольный образец (ПКО), отрицательный контрольный образец (ОКО)</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Наличие</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Для обеспечения контроля качества забора и хранения исследуемого материала, этапа выделения нуклеиновой кислоты и последующих этапов анализа</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rPr>
                <w:rFonts w:ascii="Times New Roman" w:hAnsi="Times New Roman" w:cs="Times New Roman"/>
                <w:sz w:val="14"/>
                <w:szCs w:val="14"/>
              </w:rPr>
            </w:pPr>
            <w:r w:rsidRPr="007F77B7">
              <w:rPr>
                <w:rFonts w:ascii="Times New Roman" w:hAnsi="Times New Roman" w:cs="Times New Roman"/>
                <w:sz w:val="14"/>
                <w:szCs w:val="14"/>
              </w:rPr>
              <w:t>Полимераза для организации горячего старта</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Наличие</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Для предотвращения отжига неспецифических праймеров и обеспечения высокой точности анализа</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rPr>
                <w:rFonts w:ascii="Times New Roman" w:hAnsi="Times New Roman" w:cs="Times New Roman"/>
                <w:sz w:val="14"/>
                <w:szCs w:val="14"/>
              </w:rPr>
            </w:pPr>
            <w:r w:rsidRPr="007F77B7">
              <w:rPr>
                <w:rFonts w:ascii="Times New Roman" w:hAnsi="Times New Roman" w:cs="Times New Roman"/>
                <w:sz w:val="14"/>
                <w:szCs w:val="14"/>
              </w:rPr>
              <w:t>Ревертаза</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Наличие</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Для реакции обратной транскрипции</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rPr>
                <w:rFonts w:ascii="Times New Roman" w:hAnsi="Times New Roman" w:cs="Times New Roman"/>
                <w:sz w:val="14"/>
                <w:szCs w:val="14"/>
              </w:rPr>
            </w:pPr>
            <w:r w:rsidRPr="007F77B7">
              <w:rPr>
                <w:rFonts w:ascii="Times New Roman" w:hAnsi="Times New Roman" w:cs="Times New Roman"/>
                <w:sz w:val="14"/>
                <w:szCs w:val="14"/>
              </w:rPr>
              <w:t>Система защиты от контаминации ампликонами</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Наличие</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Для предотвращения контаминации</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rPr>
                <w:rFonts w:ascii="Times New Roman" w:hAnsi="Times New Roman" w:cs="Times New Roman"/>
                <w:sz w:val="14"/>
                <w:szCs w:val="14"/>
              </w:rPr>
            </w:pPr>
            <w:r w:rsidRPr="007F77B7">
              <w:rPr>
                <w:rFonts w:ascii="Times New Roman" w:hAnsi="Times New Roman" w:cs="Times New Roman"/>
                <w:sz w:val="14"/>
                <w:szCs w:val="14"/>
              </w:rPr>
              <w:t>Срок годности реагентов после вскрытия равен заявленному сроку годности набора реагентов</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Соответствует</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Для обеспечения бесперебойной работы в течение срока использования тест-системы в соответствии с планом расходования и графиком закупок</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rPr>
                <w:rFonts w:ascii="Times New Roman" w:hAnsi="Times New Roman" w:cs="Times New Roman"/>
                <w:sz w:val="14"/>
                <w:szCs w:val="14"/>
              </w:rPr>
            </w:pPr>
            <w:r w:rsidRPr="007F77B7">
              <w:rPr>
                <w:rFonts w:ascii="Times New Roman" w:hAnsi="Times New Roman" w:cs="Times New Roman"/>
                <w:sz w:val="14"/>
                <w:szCs w:val="14"/>
              </w:rPr>
              <w:t>Предел обнаружения для всех выявляемых микроорганизмов не хуже 1000 копий/мл</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Соответствует</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jc w:val="center"/>
              <w:rPr>
                <w:rFonts w:ascii="Times New Roman" w:hAnsi="Times New Roman" w:cs="Times New Roman"/>
                <w:sz w:val="14"/>
                <w:szCs w:val="14"/>
              </w:rPr>
            </w:pPr>
            <w:r w:rsidRPr="007F77B7">
              <w:rPr>
                <w:rFonts w:ascii="Times New Roman" w:hAnsi="Times New Roman" w:cs="Times New Roman"/>
                <w:sz w:val="14"/>
                <w:szCs w:val="14"/>
              </w:rPr>
              <w:t>Для обеспечения необходимой чувствительности анализа</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5</w:t>
            </w:r>
          </w:p>
        </w:tc>
        <w:tc>
          <w:tcPr>
            <w:tcW w:w="587"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Набор для экстракции/изоляции нуклеиновых кислот ИВД</w:t>
            </w:r>
          </w:p>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360"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21.20.23.110-00005190</w:t>
            </w:r>
            <w:r>
              <w:rPr>
                <w:rFonts w:ascii="Times New Roman" w:eastAsia="Times New Roman" w:hAnsi="Times New Roman" w:cs="Times New Roman"/>
                <w:color w:val="000000"/>
                <w:sz w:val="14"/>
                <w:szCs w:val="14"/>
                <w:lang w:eastAsia="ru-RU"/>
              </w:rPr>
              <w:t>*</w:t>
            </w:r>
          </w:p>
        </w:tc>
        <w:tc>
          <w:tcPr>
            <w:tcW w:w="317"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набор</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Метод выделения</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С использованием сорбента/суспензии магнитных частиц</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1</w:t>
            </w:r>
          </w:p>
        </w:tc>
        <w:tc>
          <w:tcPr>
            <w:tcW w:w="317"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val="restar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Количество выполняемых тестов</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 96.0  и  ≤ 100.0</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Штука</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Назначение</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Для ручной постановки анализа</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Возможность проведения ручного выделения двумя способами - с помощью магнитного штатива, с использованием метода центрифугирования без использования магнитного штатива</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Наличие</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sz w:val="14"/>
                <w:szCs w:val="14"/>
              </w:rPr>
              <w:t>Набор должен работать с различными видами клинического материала, поступающими в лабораторию для анализа по стандартным протоколам</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Срок годности реагентов после вскрытия должен быть равен заявленному сроку годности набора реагентов</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Соответствует</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Для обеспечения достаточного срока сохранения качества реагентов в соответствии со скоростью расходования и графиком закупок</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Возможность экстракции ДНК и РНК вирусов, ДНК бактерий и ДНК человека из респираторных мазков и мокроты</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Наличие</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sz w:val="14"/>
                <w:szCs w:val="14"/>
              </w:rPr>
              <w:t>Набор должен работать с различными видами клинического материала, поступающими в лабораторию для анализа по стандартным протоколам</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Возможность использования с автоматическими станциями для экстракции нуклеиновых кислот</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Наличие</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sz w:val="14"/>
                <w:szCs w:val="14"/>
              </w:rPr>
              <w:t>Для увеличения пропускной способности лаборатории и обеспечения совместимости с оборудованием, имеющимся в лаборатории</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r w:rsidR="00DC157E" w:rsidRPr="007F77B7" w:rsidTr="00DC157E">
        <w:trPr>
          <w:trHeight w:val="402"/>
        </w:trPr>
        <w:tc>
          <w:tcPr>
            <w:tcW w:w="264"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Наличие готовых реагентов, не требующих добавления дополнительных компонентов.</w:t>
            </w:r>
          </w:p>
        </w:tc>
        <w:tc>
          <w:tcPr>
            <w:tcW w:w="582"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Соответствует</w:t>
            </w:r>
          </w:p>
        </w:tc>
        <w:tc>
          <w:tcPr>
            <w:tcW w:w="270"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w:t>
            </w:r>
          </w:p>
        </w:tc>
        <w:tc>
          <w:tcPr>
            <w:tcW w:w="457"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sz w:val="14"/>
                <w:szCs w:val="14"/>
              </w:rPr>
              <w:t>Для упрощения протокола анализа и снижения стоимости исследования</w:t>
            </w:r>
          </w:p>
        </w:tc>
        <w:tc>
          <w:tcPr>
            <w:tcW w:w="496" w:type="pct"/>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jc w:val="center"/>
              <w:rPr>
                <w:rFonts w:ascii="Times New Roman" w:eastAsia="Times New Roman" w:hAnsi="Times New Roman" w:cs="Times New Roman"/>
                <w:color w:val="000000"/>
                <w:sz w:val="14"/>
                <w:szCs w:val="14"/>
                <w:lang w:eastAsia="ru-RU"/>
              </w:rPr>
            </w:pPr>
            <w:r w:rsidRPr="007F77B7">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317"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5"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bottom w:val="single" w:sz="4" w:space="0" w:color="auto"/>
              <w:right w:val="single" w:sz="4" w:space="0" w:color="auto"/>
            </w:tcBorders>
            <w:vAlign w:val="center"/>
          </w:tcPr>
          <w:p w:rsidR="00DC157E" w:rsidRPr="007F77B7" w:rsidRDefault="00DC157E" w:rsidP="000F68C9">
            <w:pPr>
              <w:spacing w:after="0" w:line="240" w:lineRule="auto"/>
              <w:rPr>
                <w:rFonts w:ascii="Times New Roman" w:eastAsia="Times New Roman" w:hAnsi="Times New Roman" w:cs="Times New Roman"/>
                <w:color w:val="000000"/>
                <w:sz w:val="14"/>
                <w:szCs w:val="14"/>
                <w:lang w:eastAsia="ru-RU"/>
              </w:rPr>
            </w:pPr>
          </w:p>
        </w:tc>
      </w:tr>
    </w:tbl>
    <w:p w:rsidR="00DC157E" w:rsidRDefault="00DC157E" w:rsidP="00DC157E">
      <w:pPr>
        <w:spacing w:after="0" w:line="240" w:lineRule="auto"/>
        <w:rPr>
          <w:rFonts w:ascii="Times New Roman" w:eastAsia="Times New Roman" w:hAnsi="Times New Roman" w:cs="Times New Roman"/>
          <w:b/>
          <w:bCs/>
          <w:i/>
          <w:color w:val="000000"/>
          <w:lang w:eastAsia="ru-RU"/>
        </w:rPr>
      </w:pPr>
    </w:p>
    <w:p w:rsidR="00DC157E" w:rsidRDefault="00DC157E" w:rsidP="00DC157E">
      <w:pPr>
        <w:spacing w:after="0" w:line="240" w:lineRule="auto"/>
        <w:rPr>
          <w:rFonts w:ascii="Times New Roman" w:eastAsia="Times New Roman" w:hAnsi="Times New Roman" w:cs="Times New Roman"/>
          <w:b/>
          <w:bCs/>
          <w:i/>
          <w:color w:val="000000"/>
          <w:lang w:eastAsia="ru-RU"/>
        </w:rPr>
      </w:pPr>
      <w:r w:rsidRPr="00164A74">
        <w:rPr>
          <w:rFonts w:ascii="Times New Roman" w:eastAsia="Times New Roman" w:hAnsi="Times New Roman" w:cs="Times New Roman"/>
          <w:b/>
          <w:bCs/>
          <w:i/>
          <w:color w:val="000000"/>
          <w:lang w:eastAsia="ru-RU"/>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p w:rsidR="00DC157E" w:rsidRPr="00164A74" w:rsidRDefault="00DC157E" w:rsidP="00DC157E">
      <w:pPr>
        <w:spacing w:after="0" w:line="240" w:lineRule="auto"/>
        <w:rPr>
          <w:rFonts w:ascii="Times New Roman" w:eastAsia="Times New Roman" w:hAnsi="Times New Roman" w:cs="Times New Roman"/>
          <w:b/>
          <w:bCs/>
          <w:i/>
          <w:color w:val="000000"/>
          <w:lang w:eastAsia="ru-RU"/>
        </w:rPr>
      </w:pPr>
    </w:p>
    <w:p w:rsidR="00170252" w:rsidRDefault="00170252" w:rsidP="000820E3">
      <w:pPr>
        <w:rPr>
          <w:rFonts w:ascii="Times New Roman" w:hAnsi="Times New Roman" w:cs="Times New Roman"/>
          <w:b/>
          <w:sz w:val="28"/>
          <w:szCs w:val="28"/>
        </w:rPr>
      </w:pPr>
    </w:p>
    <w:sectPr w:rsidR="00170252" w:rsidSect="00DC157E">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7E0" w:rsidRDefault="00C357E0">
      <w:pPr>
        <w:spacing w:after="0" w:line="240" w:lineRule="auto"/>
      </w:pPr>
      <w:r>
        <w:separator/>
      </w:r>
    </w:p>
  </w:endnote>
  <w:endnote w:type="continuationSeparator" w:id="0">
    <w:p w:rsidR="00C357E0" w:rsidRDefault="00C35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42D7C" w:rsidRDefault="00942D7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42D7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42D7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42D7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42D7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D622C">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42D7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D622C">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7E0" w:rsidRDefault="00C357E0">
      <w:pPr>
        <w:spacing w:after="0" w:line="240" w:lineRule="auto"/>
      </w:pPr>
      <w:r>
        <w:separator/>
      </w:r>
    </w:p>
  </w:footnote>
  <w:footnote w:type="continuationSeparator" w:id="0">
    <w:p w:rsidR="00C357E0" w:rsidRDefault="00C357E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42D7C" w:rsidRDefault="00942D7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42D7C" w:rsidRDefault="00942D7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42D7C" w:rsidRDefault="00942D7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53A8"/>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D7C"/>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D622C"/>
    <w:rsid w:val="00BE3F70"/>
    <w:rsid w:val="00BE4CB3"/>
    <w:rsid w:val="00BF2771"/>
    <w:rsid w:val="00C1195F"/>
    <w:rsid w:val="00C134B9"/>
    <w:rsid w:val="00C14573"/>
    <w:rsid w:val="00C22E6F"/>
    <w:rsid w:val="00C357E0"/>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C157E"/>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ConsPlusTitle">
    <w:name w:val="ConsPlusTitle"/>
    <w:uiPriority w:val="99"/>
    <w:rsid w:val="00DC157E"/>
    <w:pPr>
      <w:widowControl w:val="0"/>
      <w:autoSpaceDE w:val="0"/>
      <w:autoSpaceDN w:val="0"/>
      <w:adjustRightInd w:val="0"/>
      <w:spacing w:after="0" w:line="240" w:lineRule="auto"/>
      <w:jc w:val="center"/>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AAF2E-CE2D-43B5-897C-16C565B3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2240</Words>
  <Characters>12770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2026-03-27T07:23:00Z</dcterms:created>
  <dcterms:modified xsi:type="dcterms:W3CDTF">2026-03-27T07:23:00Z</dcterms:modified>
</cp:coreProperties>
</file>