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B1FBB">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 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1514"/>
        <w:gridCol w:w="941"/>
        <w:gridCol w:w="1427"/>
        <w:gridCol w:w="1171"/>
        <w:gridCol w:w="1171"/>
        <w:gridCol w:w="1097"/>
        <w:gridCol w:w="1244"/>
        <w:gridCol w:w="839"/>
        <w:gridCol w:w="910"/>
        <w:gridCol w:w="2026"/>
        <w:gridCol w:w="1094"/>
        <w:gridCol w:w="1375"/>
        <w:gridCol w:w="1140"/>
      </w:tblGrid>
      <w:tr w:rsidR="004468FE" w:rsidRPr="004468FE" w:rsidTr="004468FE">
        <w:trPr>
          <w:trHeight w:val="402"/>
        </w:trPr>
        <w:tc>
          <w:tcPr>
            <w:tcW w:w="47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Наименование товара, работы, услуги</w:t>
            </w:r>
          </w:p>
        </w:tc>
        <w:tc>
          <w:tcPr>
            <w:tcW w:w="29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Код позиции</w:t>
            </w:r>
          </w:p>
        </w:tc>
        <w:tc>
          <w:tcPr>
            <w:tcW w:w="1915" w:type="pct"/>
            <w:gridSpan w:val="5"/>
            <w:tcBorders>
              <w:top w:val="single" w:sz="8" w:space="0" w:color="auto"/>
              <w:left w:val="nil"/>
              <w:bottom w:val="single" w:sz="8" w:space="0" w:color="auto"/>
              <w:right w:val="single" w:sz="8" w:space="0" w:color="000000"/>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Характеристики товара, работы, услуги</w:t>
            </w:r>
          </w:p>
        </w:tc>
        <w:tc>
          <w:tcPr>
            <w:tcW w:w="26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Единица измерения</w:t>
            </w:r>
          </w:p>
        </w:tc>
        <w:tc>
          <w:tcPr>
            <w:tcW w:w="285" w:type="pct"/>
            <w:vMerge w:val="restart"/>
            <w:tcBorders>
              <w:top w:val="single" w:sz="8" w:space="0" w:color="auto"/>
              <w:left w:val="single" w:sz="8" w:space="0" w:color="auto"/>
              <w:bottom w:val="single" w:sz="8" w:space="0" w:color="000000"/>
              <w:right w:val="nil"/>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Количество</w:t>
            </w:r>
          </w:p>
        </w:tc>
        <w:tc>
          <w:tcPr>
            <w:tcW w:w="63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468FE" w:rsidRPr="004468FE" w:rsidRDefault="004468FE" w:rsidP="004468FE">
            <w:pPr>
              <w:spacing w:after="0" w:line="240" w:lineRule="auto"/>
              <w:jc w:val="center"/>
              <w:rPr>
                <w:rFonts w:ascii="Times New Roman" w:eastAsia="Times New Roman" w:hAnsi="Times New Roman" w:cs="Times New Roman"/>
                <w:b/>
                <w:color w:val="000000"/>
                <w:sz w:val="20"/>
                <w:szCs w:val="20"/>
                <w:lang w:eastAsia="ru-RU"/>
              </w:rPr>
            </w:pPr>
            <w:r w:rsidRPr="004468FE">
              <w:rPr>
                <w:rFonts w:ascii="Times New Roman" w:eastAsia="Times New Roman" w:hAnsi="Times New Roman" w:cs="Times New Roman"/>
                <w:b/>
                <w:color w:val="000000"/>
                <w:sz w:val="20"/>
                <w:szCs w:val="20"/>
                <w:lang w:eastAsia="ru-RU"/>
              </w:rPr>
              <w:t>Страна происхождения товара</w:t>
            </w:r>
          </w:p>
        </w:tc>
        <w:tc>
          <w:tcPr>
            <w:tcW w:w="34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468FE" w:rsidRPr="004468FE" w:rsidRDefault="004468FE" w:rsidP="004468FE">
            <w:pPr>
              <w:spacing w:after="0" w:line="240" w:lineRule="auto"/>
              <w:jc w:val="center"/>
              <w:rPr>
                <w:rFonts w:ascii="Times New Roman" w:eastAsia="Times New Roman" w:hAnsi="Times New Roman" w:cs="Times New Roman"/>
                <w:b/>
                <w:color w:val="000000"/>
                <w:sz w:val="20"/>
                <w:szCs w:val="20"/>
                <w:lang w:eastAsia="ru-RU"/>
              </w:rPr>
            </w:pPr>
            <w:r w:rsidRPr="004468FE">
              <w:rPr>
                <w:rFonts w:ascii="Times New Roman" w:eastAsia="Times New Roman" w:hAnsi="Times New Roman" w:cs="Times New Roman"/>
                <w:b/>
                <w:color w:val="000000"/>
                <w:sz w:val="20"/>
                <w:szCs w:val="20"/>
                <w:lang w:eastAsia="ru-RU"/>
              </w:rPr>
              <w:t>Ставка НДС%</w:t>
            </w:r>
          </w:p>
        </w:tc>
        <w:tc>
          <w:tcPr>
            <w:tcW w:w="43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468FE" w:rsidRPr="004468FE" w:rsidRDefault="004468FE" w:rsidP="004468FE">
            <w:pPr>
              <w:spacing w:after="0" w:line="240" w:lineRule="auto"/>
              <w:jc w:val="center"/>
              <w:rPr>
                <w:rFonts w:ascii="Times New Roman" w:eastAsia="Times New Roman" w:hAnsi="Times New Roman" w:cs="Times New Roman"/>
                <w:b/>
                <w:color w:val="000000"/>
                <w:sz w:val="20"/>
                <w:szCs w:val="20"/>
                <w:lang w:eastAsia="ru-RU"/>
              </w:rPr>
            </w:pPr>
            <w:r w:rsidRPr="004468FE">
              <w:rPr>
                <w:rFonts w:ascii="Times New Roman" w:eastAsia="Times New Roman" w:hAnsi="Times New Roman" w:cs="Times New Roman"/>
                <w:b/>
                <w:color w:val="000000"/>
                <w:sz w:val="20"/>
                <w:szCs w:val="20"/>
                <w:lang w:eastAsia="ru-RU"/>
              </w:rPr>
              <w:t>Цена за ед. без НДС</w:t>
            </w:r>
          </w:p>
        </w:tc>
        <w:tc>
          <w:tcPr>
            <w:tcW w:w="357"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468FE" w:rsidRPr="004468FE" w:rsidRDefault="004468FE" w:rsidP="004468FE">
            <w:pPr>
              <w:spacing w:after="0" w:line="240" w:lineRule="auto"/>
              <w:jc w:val="center"/>
              <w:rPr>
                <w:rFonts w:ascii="Times New Roman" w:eastAsia="Times New Roman" w:hAnsi="Times New Roman" w:cs="Times New Roman"/>
                <w:b/>
                <w:color w:val="000000"/>
                <w:sz w:val="20"/>
                <w:szCs w:val="20"/>
                <w:lang w:eastAsia="ru-RU"/>
              </w:rPr>
            </w:pPr>
            <w:r w:rsidRPr="004468FE">
              <w:rPr>
                <w:rFonts w:ascii="Times New Roman" w:eastAsia="Times New Roman" w:hAnsi="Times New Roman" w:cs="Times New Roman"/>
                <w:b/>
                <w:color w:val="000000"/>
                <w:sz w:val="20"/>
                <w:szCs w:val="20"/>
                <w:lang w:eastAsia="ru-RU"/>
              </w:rPr>
              <w:t>Сумма без НДС</w:t>
            </w:r>
          </w:p>
        </w:tc>
      </w:tr>
      <w:tr w:rsidR="004468FE" w:rsidRPr="004468FE" w:rsidTr="004468FE">
        <w:trPr>
          <w:trHeight w:val="402"/>
        </w:trPr>
        <w:tc>
          <w:tcPr>
            <w:tcW w:w="475" w:type="pct"/>
            <w:vMerge/>
            <w:tcBorders>
              <w:top w:val="single" w:sz="8" w:space="0" w:color="auto"/>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b/>
                <w:bCs/>
                <w:color w:val="000000"/>
                <w:sz w:val="20"/>
                <w:szCs w:val="20"/>
                <w:lang w:eastAsia="ru-RU"/>
              </w:rPr>
            </w:pPr>
          </w:p>
        </w:tc>
        <w:tc>
          <w:tcPr>
            <w:tcW w:w="295" w:type="pct"/>
            <w:vMerge/>
            <w:tcBorders>
              <w:top w:val="single" w:sz="8" w:space="0" w:color="auto"/>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b/>
                <w:bCs/>
                <w:color w:val="000000"/>
                <w:sz w:val="20"/>
                <w:szCs w:val="20"/>
                <w:lang w:eastAsia="ru-RU"/>
              </w:rPr>
            </w:pPr>
          </w:p>
        </w:tc>
        <w:tc>
          <w:tcPr>
            <w:tcW w:w="44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Наименование характеристики</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Значение характеристики</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Единица измерения характеристики</w:t>
            </w:r>
          </w:p>
        </w:tc>
        <w:tc>
          <w:tcPr>
            <w:tcW w:w="344"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Инструкция по заполнению характеристик в заявке</w:t>
            </w:r>
          </w:p>
        </w:tc>
        <w:tc>
          <w:tcPr>
            <w:tcW w:w="390"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b/>
                <w:bCs/>
                <w:color w:val="000000"/>
                <w:sz w:val="20"/>
                <w:szCs w:val="20"/>
                <w:lang w:eastAsia="ru-RU"/>
              </w:rPr>
            </w:pPr>
            <w:r w:rsidRPr="004468FE">
              <w:rPr>
                <w:rFonts w:ascii="Times New Roman" w:eastAsia="Times New Roman" w:hAnsi="Times New Roman" w:cs="Times New Roman"/>
                <w:b/>
                <w:bCs/>
                <w:color w:val="000000"/>
                <w:sz w:val="20"/>
                <w:szCs w:val="20"/>
                <w:lang w:eastAsia="ru-RU"/>
              </w:rPr>
              <w:t>Обоснование дополнительных характеристик</w:t>
            </w:r>
          </w:p>
        </w:tc>
        <w:tc>
          <w:tcPr>
            <w:tcW w:w="263" w:type="pct"/>
            <w:vMerge/>
            <w:tcBorders>
              <w:top w:val="single" w:sz="8" w:space="0" w:color="auto"/>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b/>
                <w:bCs/>
                <w:color w:val="000000"/>
                <w:sz w:val="20"/>
                <w:szCs w:val="20"/>
                <w:lang w:eastAsia="ru-RU"/>
              </w:rPr>
            </w:pPr>
          </w:p>
        </w:tc>
        <w:tc>
          <w:tcPr>
            <w:tcW w:w="285" w:type="pct"/>
            <w:vMerge/>
            <w:tcBorders>
              <w:top w:val="single" w:sz="8" w:space="0" w:color="auto"/>
              <w:left w:val="single" w:sz="8" w:space="0" w:color="auto"/>
              <w:bottom w:val="single" w:sz="8" w:space="0" w:color="000000"/>
              <w:right w:val="nil"/>
            </w:tcBorders>
            <w:vAlign w:val="center"/>
            <w:hideMark/>
          </w:tcPr>
          <w:p w:rsidR="004468FE" w:rsidRPr="004468FE" w:rsidRDefault="004468FE" w:rsidP="004468FE">
            <w:pPr>
              <w:spacing w:after="0" w:line="240" w:lineRule="auto"/>
              <w:rPr>
                <w:rFonts w:ascii="Times New Roman" w:eastAsia="Times New Roman" w:hAnsi="Times New Roman" w:cs="Times New Roman"/>
                <w:b/>
                <w:bCs/>
                <w:color w:val="000000"/>
                <w:sz w:val="20"/>
                <w:szCs w:val="20"/>
                <w:lang w:eastAsia="ru-RU"/>
              </w:rPr>
            </w:pPr>
          </w:p>
        </w:tc>
        <w:tc>
          <w:tcPr>
            <w:tcW w:w="635" w:type="pct"/>
            <w:vMerge/>
            <w:tcBorders>
              <w:top w:val="single" w:sz="4" w:space="0" w:color="auto"/>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43" w:type="pct"/>
            <w:vMerge/>
            <w:tcBorders>
              <w:top w:val="single" w:sz="4" w:space="0" w:color="auto"/>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57" w:type="pct"/>
            <w:vMerge/>
            <w:tcBorders>
              <w:top w:val="single" w:sz="4" w:space="0" w:color="auto"/>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r>
      <w:tr w:rsidR="004468FE" w:rsidRPr="004468FE" w:rsidTr="004468FE">
        <w:trPr>
          <w:trHeight w:val="402"/>
        </w:trPr>
        <w:tc>
          <w:tcPr>
            <w:tcW w:w="475" w:type="pct"/>
            <w:vMerge w:val="restart"/>
            <w:tcBorders>
              <w:top w:val="nil"/>
              <w:left w:val="single" w:sz="8" w:space="0" w:color="auto"/>
              <w:bottom w:val="single" w:sz="8" w:space="0" w:color="000000"/>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Частицы для эмболизации сосудов с химиотерапевтическим средством</w:t>
            </w:r>
          </w:p>
        </w:tc>
        <w:tc>
          <w:tcPr>
            <w:tcW w:w="295" w:type="pct"/>
            <w:vMerge w:val="restart"/>
            <w:tcBorders>
              <w:top w:val="nil"/>
              <w:left w:val="single" w:sz="8" w:space="0" w:color="auto"/>
              <w:bottom w:val="single" w:sz="8" w:space="0" w:color="000000"/>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32.50.50.190-00001558**</w:t>
            </w:r>
          </w:p>
        </w:tc>
        <w:tc>
          <w:tcPr>
            <w:tcW w:w="44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Диаметр частиц</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70 и ≤ 150</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мкм</w:t>
            </w:r>
          </w:p>
        </w:tc>
        <w:tc>
          <w:tcPr>
            <w:tcW w:w="344"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Участник закупки указывает диапазон значений характеристики</w:t>
            </w:r>
          </w:p>
        </w:tc>
        <w:tc>
          <w:tcPr>
            <w:tcW w:w="390"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Обеспечивает эффективную и безопасную эмболизацию</w:t>
            </w:r>
          </w:p>
        </w:tc>
        <w:tc>
          <w:tcPr>
            <w:tcW w:w="263" w:type="pct"/>
            <w:vMerge w:val="restart"/>
            <w:tcBorders>
              <w:top w:val="nil"/>
              <w:left w:val="single" w:sz="8" w:space="0" w:color="auto"/>
              <w:bottom w:val="single" w:sz="8" w:space="0" w:color="000000"/>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Штука</w:t>
            </w:r>
          </w:p>
        </w:tc>
        <w:tc>
          <w:tcPr>
            <w:tcW w:w="285" w:type="pct"/>
            <w:vMerge w:val="restart"/>
            <w:tcBorders>
              <w:top w:val="nil"/>
              <w:left w:val="single" w:sz="8" w:space="0" w:color="auto"/>
              <w:bottom w:val="single" w:sz="8" w:space="0" w:color="000000"/>
              <w:right w:val="nil"/>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10</w:t>
            </w:r>
          </w:p>
        </w:tc>
        <w:tc>
          <w:tcPr>
            <w:tcW w:w="63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4468FE" w:rsidRPr="004468FE" w:rsidRDefault="004468FE" w:rsidP="004468FE">
            <w:pPr>
              <w:spacing w:after="0" w:line="240" w:lineRule="auto"/>
              <w:jc w:val="center"/>
              <w:rPr>
                <w:rFonts w:ascii="Calibri" w:eastAsia="Times New Roman" w:hAnsi="Calibri" w:cs="Times New Roman"/>
                <w:color w:val="000000"/>
                <w:lang w:eastAsia="ru-RU"/>
              </w:rPr>
            </w:pPr>
            <w:r w:rsidRPr="004468FE">
              <w:rPr>
                <w:rFonts w:ascii="Calibri" w:eastAsia="Times New Roman" w:hAnsi="Calibri" w:cs="Times New Roman"/>
                <w:color w:val="000000"/>
                <w:lang w:eastAsia="ru-RU"/>
              </w:rPr>
              <w:t> </w:t>
            </w:r>
          </w:p>
        </w:tc>
        <w:tc>
          <w:tcPr>
            <w:tcW w:w="34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4468FE" w:rsidRPr="004468FE" w:rsidRDefault="004468FE" w:rsidP="004468FE">
            <w:pPr>
              <w:spacing w:after="0" w:line="240" w:lineRule="auto"/>
              <w:jc w:val="center"/>
              <w:rPr>
                <w:rFonts w:ascii="Calibri" w:eastAsia="Times New Roman" w:hAnsi="Calibri" w:cs="Times New Roman"/>
                <w:color w:val="000000"/>
                <w:lang w:eastAsia="ru-RU"/>
              </w:rPr>
            </w:pPr>
            <w:r w:rsidRPr="004468FE">
              <w:rPr>
                <w:rFonts w:ascii="Calibri" w:eastAsia="Times New Roman" w:hAnsi="Calibri" w:cs="Times New Roman"/>
                <w:color w:val="000000"/>
                <w:lang w:eastAsia="ru-RU"/>
              </w:rPr>
              <w:t> </w:t>
            </w:r>
          </w:p>
        </w:tc>
        <w:tc>
          <w:tcPr>
            <w:tcW w:w="43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4468FE" w:rsidRPr="004468FE" w:rsidRDefault="004468FE" w:rsidP="004468FE">
            <w:pPr>
              <w:spacing w:after="0" w:line="240" w:lineRule="auto"/>
              <w:jc w:val="center"/>
              <w:rPr>
                <w:rFonts w:ascii="Calibri" w:eastAsia="Times New Roman" w:hAnsi="Calibri" w:cs="Times New Roman"/>
                <w:color w:val="000000"/>
                <w:lang w:eastAsia="ru-RU"/>
              </w:rPr>
            </w:pPr>
            <w:r w:rsidRPr="004468FE">
              <w:rPr>
                <w:rFonts w:ascii="Calibri" w:eastAsia="Times New Roman" w:hAnsi="Calibri" w:cs="Times New Roman"/>
                <w:color w:val="000000"/>
                <w:lang w:eastAsia="ru-RU"/>
              </w:rPr>
              <w:t> </w:t>
            </w:r>
          </w:p>
        </w:tc>
        <w:tc>
          <w:tcPr>
            <w:tcW w:w="35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4468FE" w:rsidRPr="004468FE" w:rsidRDefault="004468FE" w:rsidP="004468FE">
            <w:pPr>
              <w:spacing w:after="0" w:line="240" w:lineRule="auto"/>
              <w:jc w:val="center"/>
              <w:rPr>
                <w:rFonts w:ascii="Calibri" w:eastAsia="Times New Roman" w:hAnsi="Calibri" w:cs="Times New Roman"/>
                <w:color w:val="000000"/>
                <w:lang w:eastAsia="ru-RU"/>
              </w:rPr>
            </w:pPr>
            <w:r w:rsidRPr="004468FE">
              <w:rPr>
                <w:rFonts w:ascii="Calibri" w:eastAsia="Times New Roman" w:hAnsi="Calibri" w:cs="Times New Roman"/>
                <w:color w:val="000000"/>
                <w:lang w:eastAsia="ru-RU"/>
              </w:rPr>
              <w:t> </w:t>
            </w:r>
          </w:p>
        </w:tc>
      </w:tr>
      <w:tr w:rsidR="004468FE" w:rsidRPr="004468FE" w:rsidTr="004468FE">
        <w:trPr>
          <w:trHeight w:val="402"/>
        </w:trPr>
        <w:tc>
          <w:tcPr>
            <w:tcW w:w="47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9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44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xml:space="preserve">Объем флакона </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right"/>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10</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мл</w:t>
            </w:r>
          </w:p>
        </w:tc>
        <w:tc>
          <w:tcPr>
            <w:tcW w:w="344"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90"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Объём флакона подобран для обеспечения необходимого количества микросфер для проведения одной процедуры эмболизации</w:t>
            </w:r>
          </w:p>
        </w:tc>
        <w:tc>
          <w:tcPr>
            <w:tcW w:w="263"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85" w:type="pct"/>
            <w:vMerge/>
            <w:tcBorders>
              <w:top w:val="nil"/>
              <w:left w:val="single" w:sz="8" w:space="0" w:color="auto"/>
              <w:bottom w:val="single" w:sz="8" w:space="0" w:color="000000"/>
              <w:right w:val="nil"/>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635"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431"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57"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r>
      <w:tr w:rsidR="004468FE" w:rsidRPr="004468FE" w:rsidTr="004468FE">
        <w:trPr>
          <w:trHeight w:val="402"/>
        </w:trPr>
        <w:tc>
          <w:tcPr>
            <w:tcW w:w="47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9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44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xml:space="preserve">Микросферы содержат ковалентно связанный рентгеноконтрастный компонент  </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xml:space="preserve">Соответствует </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w:t>
            </w:r>
          </w:p>
        </w:tc>
        <w:tc>
          <w:tcPr>
            <w:tcW w:w="344"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90"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Обеспечивают стабильную визуализацию без вымывания контраста</w:t>
            </w:r>
          </w:p>
        </w:tc>
        <w:tc>
          <w:tcPr>
            <w:tcW w:w="263"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85" w:type="pct"/>
            <w:vMerge/>
            <w:tcBorders>
              <w:top w:val="nil"/>
              <w:left w:val="single" w:sz="8" w:space="0" w:color="auto"/>
              <w:bottom w:val="single" w:sz="8" w:space="0" w:color="000000"/>
              <w:right w:val="nil"/>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635"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431"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57"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r>
      <w:tr w:rsidR="004468FE" w:rsidRPr="004468FE" w:rsidTr="004468FE">
        <w:trPr>
          <w:trHeight w:val="402"/>
        </w:trPr>
        <w:tc>
          <w:tcPr>
            <w:tcW w:w="47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9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44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xml:space="preserve">Материал микросфер </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Поливиниловый спирт</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w:t>
            </w:r>
          </w:p>
        </w:tc>
        <w:tc>
          <w:tcPr>
            <w:tcW w:w="344"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90"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Обеспечивает биосовместимость и стабильность микросфер при эмболизации</w:t>
            </w:r>
          </w:p>
        </w:tc>
        <w:tc>
          <w:tcPr>
            <w:tcW w:w="263"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85" w:type="pct"/>
            <w:vMerge/>
            <w:tcBorders>
              <w:top w:val="nil"/>
              <w:left w:val="single" w:sz="8" w:space="0" w:color="auto"/>
              <w:bottom w:val="single" w:sz="8" w:space="0" w:color="000000"/>
              <w:right w:val="nil"/>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635"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431"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57"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r>
      <w:tr w:rsidR="004468FE" w:rsidRPr="004468FE" w:rsidTr="004468FE">
        <w:trPr>
          <w:trHeight w:val="402"/>
        </w:trPr>
        <w:tc>
          <w:tcPr>
            <w:tcW w:w="47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9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44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Цветовая кодировка</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Наличие</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w:t>
            </w:r>
          </w:p>
        </w:tc>
        <w:tc>
          <w:tcPr>
            <w:tcW w:w="344"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90"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Обеспечивает удобство идентификации размера микросфер и снижает риск ошибки при использовании</w:t>
            </w:r>
          </w:p>
        </w:tc>
        <w:tc>
          <w:tcPr>
            <w:tcW w:w="263"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85" w:type="pct"/>
            <w:vMerge/>
            <w:tcBorders>
              <w:top w:val="nil"/>
              <w:left w:val="single" w:sz="8" w:space="0" w:color="auto"/>
              <w:bottom w:val="single" w:sz="8" w:space="0" w:color="000000"/>
              <w:right w:val="nil"/>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635"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431"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57"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r>
      <w:tr w:rsidR="004468FE" w:rsidRPr="004468FE" w:rsidTr="004468FE">
        <w:trPr>
          <w:trHeight w:val="402"/>
        </w:trPr>
        <w:tc>
          <w:tcPr>
            <w:tcW w:w="47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95"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44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Минимальный внутренний диаметр совместимого катетера</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right"/>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0,019</w:t>
            </w:r>
          </w:p>
        </w:tc>
        <w:tc>
          <w:tcPr>
            <w:tcW w:w="367"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дюйм</w:t>
            </w:r>
          </w:p>
        </w:tc>
        <w:tc>
          <w:tcPr>
            <w:tcW w:w="344"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90" w:type="pct"/>
            <w:tcBorders>
              <w:top w:val="nil"/>
              <w:left w:val="nil"/>
              <w:bottom w:val="single" w:sz="8" w:space="0" w:color="auto"/>
              <w:right w:val="single" w:sz="8" w:space="0" w:color="auto"/>
            </w:tcBorders>
            <w:shd w:val="clear" w:color="auto" w:fill="auto"/>
            <w:vAlign w:val="center"/>
            <w:hideMark/>
          </w:tcPr>
          <w:p w:rsidR="004468FE" w:rsidRPr="004468FE" w:rsidRDefault="004468FE" w:rsidP="004468FE">
            <w:pPr>
              <w:spacing w:after="0" w:line="240" w:lineRule="auto"/>
              <w:jc w:val="center"/>
              <w:rPr>
                <w:rFonts w:ascii="Times New Roman" w:eastAsia="Times New Roman" w:hAnsi="Times New Roman" w:cs="Times New Roman"/>
                <w:color w:val="000000"/>
                <w:sz w:val="20"/>
                <w:szCs w:val="20"/>
                <w:lang w:eastAsia="ru-RU"/>
              </w:rPr>
            </w:pPr>
            <w:r w:rsidRPr="004468FE">
              <w:rPr>
                <w:rFonts w:ascii="Times New Roman" w:eastAsia="Times New Roman" w:hAnsi="Times New Roman" w:cs="Times New Roman"/>
                <w:color w:val="000000"/>
                <w:sz w:val="20"/>
                <w:szCs w:val="20"/>
                <w:lang w:eastAsia="ru-RU"/>
              </w:rPr>
              <w:t xml:space="preserve">Параметр определяет совместимость с другими инструментами </w:t>
            </w:r>
          </w:p>
        </w:tc>
        <w:tc>
          <w:tcPr>
            <w:tcW w:w="263" w:type="pct"/>
            <w:vMerge/>
            <w:tcBorders>
              <w:top w:val="nil"/>
              <w:left w:val="single" w:sz="8" w:space="0" w:color="auto"/>
              <w:bottom w:val="single" w:sz="8" w:space="0" w:color="000000"/>
              <w:right w:val="single" w:sz="8" w:space="0" w:color="auto"/>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285" w:type="pct"/>
            <w:vMerge/>
            <w:tcBorders>
              <w:top w:val="nil"/>
              <w:left w:val="single" w:sz="8" w:space="0" w:color="auto"/>
              <w:bottom w:val="single" w:sz="8" w:space="0" w:color="000000"/>
              <w:right w:val="nil"/>
            </w:tcBorders>
            <w:vAlign w:val="center"/>
            <w:hideMark/>
          </w:tcPr>
          <w:p w:rsidR="004468FE" w:rsidRPr="004468FE" w:rsidRDefault="004468FE" w:rsidP="004468FE">
            <w:pPr>
              <w:spacing w:after="0" w:line="240" w:lineRule="auto"/>
              <w:rPr>
                <w:rFonts w:ascii="Times New Roman" w:eastAsia="Times New Roman" w:hAnsi="Times New Roman" w:cs="Times New Roman"/>
                <w:color w:val="000000"/>
                <w:sz w:val="20"/>
                <w:szCs w:val="20"/>
                <w:lang w:eastAsia="ru-RU"/>
              </w:rPr>
            </w:pPr>
          </w:p>
        </w:tc>
        <w:tc>
          <w:tcPr>
            <w:tcW w:w="635"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43"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431"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c>
          <w:tcPr>
            <w:tcW w:w="357" w:type="pct"/>
            <w:vMerge/>
            <w:tcBorders>
              <w:top w:val="nil"/>
              <w:left w:val="single" w:sz="4" w:space="0" w:color="auto"/>
              <w:bottom w:val="single" w:sz="4" w:space="0" w:color="000000"/>
              <w:right w:val="single" w:sz="4" w:space="0" w:color="auto"/>
            </w:tcBorders>
            <w:vAlign w:val="center"/>
            <w:hideMark/>
          </w:tcPr>
          <w:p w:rsidR="004468FE" w:rsidRPr="004468FE" w:rsidRDefault="004468FE" w:rsidP="004468FE">
            <w:pPr>
              <w:spacing w:after="0" w:line="240" w:lineRule="auto"/>
              <w:rPr>
                <w:rFonts w:ascii="Calibri" w:eastAsia="Times New Roman" w:hAnsi="Calibri" w:cs="Times New Roman"/>
                <w:color w:val="000000"/>
                <w:lang w:eastAsia="ru-RU"/>
              </w:rPr>
            </w:pPr>
          </w:p>
        </w:tc>
      </w:tr>
    </w:tbl>
    <w:p w:rsidR="00170252" w:rsidRPr="004468FE" w:rsidRDefault="004468FE" w:rsidP="000820E3">
      <w:pPr>
        <w:rPr>
          <w:rFonts w:ascii="Times New Roman" w:hAnsi="Times New Roman" w:cs="Times New Roman"/>
          <w:b/>
          <w:sz w:val="28"/>
          <w:szCs w:val="28"/>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4468FE">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4468FE">
        <w:rPr>
          <w:rFonts w:ascii="Roboto" w:hAnsi="Roboto" w:cs="Roboto"/>
          <w:color w:val="333333"/>
          <w:highlight w:val="white"/>
        </w:rPr>
        <w:t xml:space="preserve"> </w:t>
      </w:r>
      <w:r>
        <w:rPr>
          <w:rFonts w:ascii="Calibri" w:hAnsi="Calibri" w:cs="Calibri"/>
          <w:color w:val="333333"/>
          <w:highlight w:val="white"/>
        </w:rPr>
        <w:t>России</w:t>
      </w:r>
      <w:r w:rsidRPr="004468FE">
        <w:rPr>
          <w:rFonts w:ascii="Roboto" w:hAnsi="Roboto" w:cs="Roboto"/>
          <w:color w:val="333333"/>
          <w:highlight w:val="white"/>
        </w:rPr>
        <w:t xml:space="preserve"> </w:t>
      </w:r>
      <w:r>
        <w:rPr>
          <w:rFonts w:ascii="Calibri" w:hAnsi="Calibri" w:cs="Calibri"/>
          <w:color w:val="333333"/>
          <w:highlight w:val="white"/>
        </w:rPr>
        <w:t>от</w:t>
      </w:r>
      <w:r w:rsidRPr="004468FE">
        <w:rPr>
          <w:rFonts w:ascii="Roboto" w:hAnsi="Roboto" w:cs="Roboto"/>
          <w:color w:val="333333"/>
          <w:highlight w:val="white"/>
        </w:rPr>
        <w:t xml:space="preserve"> 24 </w:t>
      </w:r>
      <w:r>
        <w:rPr>
          <w:rFonts w:ascii="Calibri" w:hAnsi="Calibri" w:cs="Calibri"/>
          <w:color w:val="333333"/>
          <w:highlight w:val="white"/>
        </w:rPr>
        <w:t>января</w:t>
      </w:r>
      <w:r w:rsidRPr="004468FE">
        <w:rPr>
          <w:rFonts w:ascii="Roboto" w:hAnsi="Roboto" w:cs="Roboto"/>
          <w:color w:val="333333"/>
          <w:highlight w:val="white"/>
        </w:rPr>
        <w:t xml:space="preserve"> 2022 </w:t>
      </w:r>
      <w:r>
        <w:rPr>
          <w:rFonts w:ascii="Calibri" w:hAnsi="Calibri" w:cs="Calibri"/>
          <w:color w:val="333333"/>
          <w:highlight w:val="white"/>
        </w:rPr>
        <w:t>г</w:t>
      </w:r>
      <w:r w:rsidRPr="004468FE">
        <w:rPr>
          <w:rFonts w:ascii="Roboto" w:hAnsi="Roboto" w:cs="Roboto"/>
          <w:color w:val="333333"/>
          <w:highlight w:val="white"/>
        </w:rPr>
        <w:t xml:space="preserve">. </w:t>
      </w:r>
      <w:r>
        <w:rPr>
          <w:rFonts w:ascii="Roboto" w:hAnsi="Roboto" w:cs="Roboto"/>
          <w:color w:val="333333"/>
          <w:highlight w:val="white"/>
          <w:lang w:val="en-US"/>
        </w:rPr>
        <w:t>N</w:t>
      </w:r>
      <w:r w:rsidRPr="004468FE">
        <w:rPr>
          <w:rFonts w:ascii="Roboto" w:hAnsi="Roboto" w:cs="Roboto"/>
          <w:color w:val="333333"/>
          <w:highlight w:val="white"/>
        </w:rPr>
        <w:t xml:space="preserve"> 24-03-08/4090)</w:t>
      </w:r>
    </w:p>
    <w:sectPr w:rsidR="00170252" w:rsidRPr="004468FE" w:rsidSect="004468FE">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248" w:rsidRDefault="006F6248">
      <w:pPr>
        <w:spacing w:after="0" w:line="240" w:lineRule="auto"/>
      </w:pPr>
      <w:r>
        <w:separator/>
      </w:r>
    </w:p>
  </w:endnote>
  <w:endnote w:type="continuationSeparator" w:id="0">
    <w:p w:rsidR="006F6248" w:rsidRDefault="006F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B1FBB" w:rsidRDefault="003B1FBB">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B1FBB">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3B1FBB">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B1FBB">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B1FBB">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4468FE">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B1FBB">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4468FE">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248" w:rsidRDefault="006F6248">
      <w:pPr>
        <w:spacing w:after="0" w:line="240" w:lineRule="auto"/>
      </w:pPr>
      <w:r>
        <w:separator/>
      </w:r>
    </w:p>
  </w:footnote>
  <w:footnote w:type="continuationSeparator" w:id="0">
    <w:p w:rsidR="006F6248" w:rsidRDefault="006F624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B1FBB" w:rsidRDefault="003B1FBB">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B1FBB" w:rsidRDefault="003B1FBB">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B1FBB" w:rsidRDefault="003B1FBB">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1FBB"/>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468FE"/>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6F6248"/>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1343">
      <w:bodyDiv w:val="1"/>
      <w:marLeft w:val="0"/>
      <w:marRight w:val="0"/>
      <w:marTop w:val="0"/>
      <w:marBottom w:val="0"/>
      <w:divBdr>
        <w:top w:val="none" w:sz="0" w:space="0" w:color="auto"/>
        <w:left w:val="none" w:sz="0" w:space="0" w:color="auto"/>
        <w:bottom w:val="none" w:sz="0" w:space="0" w:color="auto"/>
        <w:right w:val="none" w:sz="0" w:space="0" w:color="auto"/>
      </w:divBdr>
    </w:div>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3A63C-2DD2-4F31-B001-2885F763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1157</Words>
  <Characters>6601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2026-08-07T05:23:00Z</dcterms:created>
  <dcterms:modified xsi:type="dcterms:W3CDTF">2026-08-07T05:23:00Z</dcterms:modified>
</cp:coreProperties>
</file>