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D4DB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89" w:type="pct"/>
        <w:tblInd w:w="-176" w:type="dxa"/>
        <w:tblLayout w:type="fixed"/>
        <w:tblLook w:val="04A0" w:firstRow="1" w:lastRow="0" w:firstColumn="1" w:lastColumn="0" w:noHBand="0" w:noVBand="1"/>
      </w:tblPr>
      <w:tblGrid>
        <w:gridCol w:w="568"/>
        <w:gridCol w:w="1062"/>
        <w:gridCol w:w="1065"/>
        <w:gridCol w:w="1146"/>
        <w:gridCol w:w="1140"/>
        <w:gridCol w:w="1110"/>
        <w:gridCol w:w="1954"/>
        <w:gridCol w:w="1701"/>
        <w:gridCol w:w="1276"/>
        <w:gridCol w:w="1136"/>
        <w:gridCol w:w="1273"/>
        <w:gridCol w:w="851"/>
        <w:gridCol w:w="993"/>
        <w:gridCol w:w="958"/>
      </w:tblGrid>
      <w:tr w:rsidR="004A234D" w:rsidRPr="00095419" w:rsidTr="003C63BE">
        <w:trPr>
          <w:trHeight w:val="300"/>
        </w:trPr>
        <w:tc>
          <w:tcPr>
            <w:tcW w:w="175" w:type="pct"/>
            <w:vMerge w:val="restart"/>
            <w:tcBorders>
              <w:top w:val="single" w:sz="6" w:space="0" w:color="auto"/>
              <w:left w:val="single" w:sz="6" w:space="0" w:color="auto"/>
              <w:bottom w:val="single" w:sz="6" w:space="0" w:color="auto"/>
              <w:right w:val="single" w:sz="6"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 </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Наименование товара, работы, услуги</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Код позиции</w:t>
            </w:r>
          </w:p>
        </w:tc>
        <w:tc>
          <w:tcPr>
            <w:tcW w:w="1648" w:type="pct"/>
            <w:gridSpan w:val="4"/>
            <w:tcBorders>
              <w:top w:val="single" w:sz="4" w:space="0" w:color="auto"/>
              <w:left w:val="nil"/>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Характеристики товара, работы, услуги</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Обоснование характеристик</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Количество(объем работы, услуги)</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Единица измерения</w:t>
            </w:r>
          </w:p>
        </w:tc>
        <w:tc>
          <w:tcPr>
            <w:tcW w:w="392" w:type="pct"/>
            <w:vMerge w:val="restart"/>
            <w:tcBorders>
              <w:top w:val="single" w:sz="4" w:space="0" w:color="auto"/>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b/>
                <w:color w:val="000000"/>
                <w:sz w:val="20"/>
                <w:szCs w:val="20"/>
                <w:lang w:eastAsia="ru-RU"/>
              </w:rPr>
            </w:pPr>
            <w:r w:rsidRPr="00095419">
              <w:rPr>
                <w:rFonts w:ascii="Times New Roman" w:eastAsia="Times New Roman" w:hAnsi="Times New Roman" w:cs="Times New Roman"/>
                <w:b/>
                <w:color w:val="000000"/>
                <w:sz w:val="20"/>
                <w:szCs w:val="20"/>
                <w:lang w:eastAsia="ru-RU"/>
              </w:rPr>
              <w:t>Страна происхождения Товара</w:t>
            </w:r>
          </w:p>
        </w:tc>
        <w:tc>
          <w:tcPr>
            <w:tcW w:w="262" w:type="pct"/>
            <w:vMerge w:val="restart"/>
            <w:tcBorders>
              <w:top w:val="single" w:sz="4" w:space="0" w:color="auto"/>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b/>
                <w:color w:val="000000"/>
                <w:sz w:val="20"/>
                <w:szCs w:val="20"/>
                <w:lang w:eastAsia="ru-RU"/>
              </w:rPr>
            </w:pPr>
            <w:r w:rsidRPr="00095419">
              <w:rPr>
                <w:rFonts w:ascii="Times New Roman" w:eastAsia="Times New Roman" w:hAnsi="Times New Roman" w:cs="Times New Roman"/>
                <w:b/>
                <w:color w:val="000000"/>
                <w:sz w:val="20"/>
                <w:szCs w:val="20"/>
                <w:lang w:eastAsia="ru-RU"/>
              </w:rPr>
              <w:t>Ставка НДС %</w:t>
            </w:r>
          </w:p>
        </w:tc>
        <w:tc>
          <w:tcPr>
            <w:tcW w:w="306" w:type="pct"/>
            <w:vMerge w:val="restart"/>
            <w:tcBorders>
              <w:top w:val="single" w:sz="4" w:space="0" w:color="auto"/>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b/>
                <w:color w:val="000000"/>
                <w:sz w:val="20"/>
                <w:szCs w:val="20"/>
                <w:lang w:eastAsia="ru-RU"/>
              </w:rPr>
            </w:pPr>
            <w:r w:rsidRPr="00095419">
              <w:rPr>
                <w:rFonts w:ascii="Times New Roman" w:eastAsia="Times New Roman" w:hAnsi="Times New Roman" w:cs="Times New Roman"/>
                <w:b/>
                <w:color w:val="000000"/>
                <w:sz w:val="20"/>
                <w:szCs w:val="20"/>
                <w:lang w:eastAsia="ru-RU"/>
              </w:rPr>
              <w:t>Цена за ед. без НДС</w:t>
            </w:r>
          </w:p>
        </w:tc>
        <w:tc>
          <w:tcPr>
            <w:tcW w:w="295" w:type="pct"/>
            <w:vMerge w:val="restart"/>
            <w:tcBorders>
              <w:top w:val="single" w:sz="4" w:space="0" w:color="auto"/>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b/>
                <w:color w:val="000000"/>
                <w:sz w:val="20"/>
                <w:szCs w:val="20"/>
                <w:lang w:eastAsia="ru-RU"/>
              </w:rPr>
            </w:pPr>
            <w:r w:rsidRPr="00095419">
              <w:rPr>
                <w:rFonts w:ascii="Times New Roman" w:eastAsia="Times New Roman" w:hAnsi="Times New Roman" w:cs="Times New Roman"/>
                <w:b/>
                <w:color w:val="000000"/>
                <w:sz w:val="20"/>
                <w:szCs w:val="20"/>
                <w:lang w:eastAsia="ru-RU"/>
              </w:rPr>
              <w:t>Сумма без НДС</w:t>
            </w:r>
          </w:p>
        </w:tc>
      </w:tr>
      <w:tr w:rsidR="004A234D" w:rsidRPr="00095419" w:rsidTr="003C63BE">
        <w:trPr>
          <w:trHeight w:val="300"/>
        </w:trPr>
        <w:tc>
          <w:tcPr>
            <w:tcW w:w="175" w:type="pct"/>
            <w:vMerge/>
            <w:tcBorders>
              <w:top w:val="single" w:sz="6" w:space="0" w:color="auto"/>
              <w:left w:val="single" w:sz="6" w:space="0" w:color="auto"/>
              <w:bottom w:val="single" w:sz="6" w:space="0" w:color="auto"/>
              <w:right w:val="single" w:sz="6"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53" w:type="pct"/>
            <w:tcBorders>
              <w:top w:val="nil"/>
              <w:left w:val="nil"/>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Наименование характеристики</w:t>
            </w:r>
          </w:p>
        </w:tc>
        <w:tc>
          <w:tcPr>
            <w:tcW w:w="351" w:type="pct"/>
            <w:tcBorders>
              <w:top w:val="nil"/>
              <w:left w:val="nil"/>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Значение характеристики</w:t>
            </w:r>
          </w:p>
        </w:tc>
        <w:tc>
          <w:tcPr>
            <w:tcW w:w="342" w:type="pct"/>
            <w:tcBorders>
              <w:top w:val="nil"/>
              <w:left w:val="nil"/>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Единица измерения характеристики</w:t>
            </w:r>
          </w:p>
        </w:tc>
        <w:tc>
          <w:tcPr>
            <w:tcW w:w="602" w:type="pct"/>
            <w:tcBorders>
              <w:top w:val="nil"/>
              <w:left w:val="nil"/>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b/>
                <w:bCs/>
                <w:color w:val="000000"/>
                <w:sz w:val="20"/>
                <w:szCs w:val="20"/>
                <w:lang w:eastAsia="ru-RU"/>
              </w:rPr>
            </w:pPr>
            <w:r w:rsidRPr="00095419">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b/>
                <w:bCs/>
                <w:color w:val="000000"/>
                <w:sz w:val="20"/>
                <w:szCs w:val="20"/>
                <w:lang w:eastAsia="ru-RU"/>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875"/>
        </w:trPr>
        <w:tc>
          <w:tcPr>
            <w:tcW w:w="175" w:type="pct"/>
            <w:vMerge w:val="restart"/>
            <w:tcBorders>
              <w:top w:val="nil"/>
              <w:left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1</w:t>
            </w:r>
          </w:p>
          <w:p w:rsidR="004A234D" w:rsidRPr="00095419" w:rsidRDefault="004A234D" w:rsidP="003C63BE">
            <w:pPr>
              <w:rPr>
                <w:rFonts w:ascii="Times New Roman" w:hAnsi="Times New Roman" w:cs="Times New Roman"/>
                <w:sz w:val="20"/>
                <w:szCs w:val="20"/>
              </w:rPr>
            </w:pPr>
          </w:p>
        </w:tc>
        <w:tc>
          <w:tcPr>
            <w:tcW w:w="327" w:type="pct"/>
            <w:vMerge w:val="restart"/>
            <w:tcBorders>
              <w:top w:val="nil"/>
              <w:left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Шприц инсулиновый/неубираемая игла</w:t>
            </w:r>
          </w:p>
        </w:tc>
        <w:tc>
          <w:tcPr>
            <w:tcW w:w="328" w:type="pct"/>
            <w:vMerge w:val="restart"/>
            <w:tcBorders>
              <w:top w:val="nil"/>
              <w:left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32.50.13.110-03210*</w:t>
            </w:r>
          </w:p>
        </w:tc>
        <w:tc>
          <w:tcPr>
            <w:tcW w:w="353" w:type="pct"/>
            <w:tcBorders>
              <w:top w:val="single" w:sz="4" w:space="0" w:color="auto"/>
              <w:left w:val="nil"/>
              <w:bottom w:val="single" w:sz="4" w:space="0" w:color="auto"/>
              <w:right w:val="single" w:sz="4" w:space="0" w:color="auto"/>
            </w:tcBorders>
          </w:tcPr>
          <w:p w:rsidR="004A234D" w:rsidRPr="00095419" w:rsidRDefault="004A234D" w:rsidP="003C63BE">
            <w:pPr>
              <w:spacing w:after="0" w:line="240" w:lineRule="auto"/>
              <w:rPr>
                <w:rFonts w:ascii="Times New Roman" w:hAnsi="Times New Roman" w:cs="Times New Roman"/>
                <w:sz w:val="20"/>
                <w:szCs w:val="20"/>
              </w:rPr>
            </w:pPr>
            <w:r w:rsidRPr="00095419">
              <w:rPr>
                <w:rFonts w:ascii="Times New Roman" w:hAnsi="Times New Roman" w:cs="Times New Roman"/>
                <w:sz w:val="20"/>
                <w:szCs w:val="20"/>
              </w:rPr>
              <w:t>Объем</w:t>
            </w:r>
          </w:p>
        </w:tc>
        <w:tc>
          <w:tcPr>
            <w:tcW w:w="351" w:type="pct"/>
            <w:tcBorders>
              <w:top w:val="single" w:sz="4" w:space="0" w:color="auto"/>
              <w:left w:val="nil"/>
              <w:bottom w:val="single" w:sz="4" w:space="0" w:color="auto"/>
              <w:right w:val="single" w:sz="4" w:space="0" w:color="auto"/>
            </w:tcBorders>
          </w:tcPr>
          <w:p w:rsidR="004A234D" w:rsidRPr="00095419" w:rsidRDefault="004A234D" w:rsidP="003C63BE">
            <w:pPr>
              <w:spacing w:after="0" w:line="240" w:lineRule="auto"/>
              <w:rPr>
                <w:rFonts w:ascii="Times New Roman" w:hAnsi="Times New Roman" w:cs="Times New Roman"/>
                <w:sz w:val="20"/>
                <w:szCs w:val="20"/>
              </w:rPr>
            </w:pPr>
            <w:r w:rsidRPr="00095419">
              <w:rPr>
                <w:rFonts w:ascii="Times New Roman" w:hAnsi="Times New Roman" w:cs="Times New Roman"/>
                <w:sz w:val="20"/>
                <w:szCs w:val="20"/>
              </w:rPr>
              <w:t>&gt; 0.5  и  ≤ 1</w:t>
            </w:r>
          </w:p>
        </w:tc>
        <w:tc>
          <w:tcPr>
            <w:tcW w:w="342" w:type="pct"/>
            <w:tcBorders>
              <w:top w:val="single" w:sz="4" w:space="0" w:color="auto"/>
              <w:left w:val="nil"/>
              <w:bottom w:val="single" w:sz="4" w:space="0" w:color="auto"/>
              <w:right w:val="single" w:sz="4" w:space="0" w:color="auto"/>
            </w:tcBorders>
          </w:tcPr>
          <w:p w:rsidR="004A234D" w:rsidRPr="00095419" w:rsidRDefault="004A234D" w:rsidP="003C63BE">
            <w:pPr>
              <w:spacing w:after="0" w:line="240" w:lineRule="auto"/>
              <w:rPr>
                <w:rFonts w:ascii="Times New Roman" w:hAnsi="Times New Roman" w:cs="Times New Roman"/>
                <w:sz w:val="20"/>
                <w:szCs w:val="20"/>
              </w:rPr>
            </w:pPr>
            <w:r w:rsidRPr="00095419">
              <w:rPr>
                <w:rFonts w:ascii="Times New Roman" w:hAnsi="Times New Roman" w:cs="Times New Roman"/>
                <w:sz w:val="20"/>
                <w:szCs w:val="20"/>
              </w:rPr>
              <w:t>Кубический сантиметр; миллилитр</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right w:val="single" w:sz="4" w:space="0" w:color="auto"/>
            </w:tcBorders>
          </w:tcPr>
          <w:p w:rsidR="004A234D" w:rsidRPr="00095419" w:rsidRDefault="004A234D" w:rsidP="003C63BE">
            <w:pPr>
              <w:spacing w:after="0" w:line="240" w:lineRule="auto"/>
              <w:rPr>
                <w:rFonts w:ascii="Times New Roman" w:hAnsi="Times New Roman" w:cs="Times New Roman"/>
                <w:sz w:val="20"/>
                <w:szCs w:val="20"/>
              </w:rPr>
            </w:pPr>
          </w:p>
          <w:p w:rsidR="004A234D" w:rsidRPr="00095419" w:rsidRDefault="004A234D" w:rsidP="003C63BE">
            <w:pPr>
              <w:spacing w:after="0" w:line="240" w:lineRule="auto"/>
              <w:rPr>
                <w:rFonts w:ascii="Times New Roman" w:hAnsi="Times New Roman" w:cs="Times New Roman"/>
                <w:sz w:val="20"/>
                <w:szCs w:val="20"/>
              </w:rPr>
            </w:pPr>
            <w:r w:rsidRPr="00095419">
              <w:rPr>
                <w:rFonts w:ascii="Times New Roman" w:hAnsi="Times New Roman" w:cs="Times New Roman"/>
                <w:sz w:val="20"/>
                <w:szCs w:val="20"/>
              </w:rPr>
              <w:t>КТРУ</w:t>
            </w:r>
          </w:p>
        </w:tc>
        <w:tc>
          <w:tcPr>
            <w:tcW w:w="393" w:type="pct"/>
            <w:vMerge w:val="restart"/>
            <w:tcBorders>
              <w:top w:val="nil"/>
              <w:left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86 960 </w:t>
            </w:r>
          </w:p>
        </w:tc>
        <w:tc>
          <w:tcPr>
            <w:tcW w:w="392" w:type="pct"/>
            <w:vMerge w:val="restart"/>
            <w:tcBorders>
              <w:top w:val="nil"/>
              <w:left w:val="single" w:sz="4" w:space="0" w:color="auto"/>
              <w:right w:val="single" w:sz="4" w:space="0" w:color="auto"/>
            </w:tcBorders>
            <w:noWrap/>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nil"/>
              <w:left w:val="single" w:sz="4" w:space="0" w:color="auto"/>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r>
      <w:tr w:rsidR="004A234D" w:rsidRPr="00095419" w:rsidTr="003C63BE">
        <w:trPr>
          <w:trHeight w:val="300"/>
        </w:trPr>
        <w:tc>
          <w:tcPr>
            <w:tcW w:w="175"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eastAsia="Times New Roman" w:hAnsi="Times New Roman" w:cs="Times New Roman"/>
                <w:color w:val="000000"/>
                <w:sz w:val="20"/>
                <w:szCs w:val="20"/>
                <w:lang w:eastAsia="ru-RU"/>
              </w:rPr>
              <w:t xml:space="preserve">Шприц  3х – компонентный  с резиновым уплотнителем на поршне, </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проводить инъекции</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Градуировка U-100</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Заказчику необходим шприц для концентраций инсулина именно U-100 (п.8 ГОСТ ISO 8537-2011)</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Коннектор</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Луер Слип</w:t>
            </w:r>
          </w:p>
        </w:tc>
        <w:tc>
          <w:tcPr>
            <w:tcW w:w="34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В соответствии с п 4 ГОСТ ISO 8537-2011. (тип 3). Отсутствие замкового соединения упрощает и ускоряет  утилизацию изделия по СанПиН 2.1.3684-21 (п. 175)</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2649"/>
        </w:trPr>
        <w:tc>
          <w:tcPr>
            <w:tcW w:w="175"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Размер иглы: наружный диаметр</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 0,40 и ≤ 0,45</w:t>
            </w:r>
          </w:p>
        </w:tc>
        <w:tc>
          <w:tcPr>
            <w:tcW w:w="34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val="restart"/>
            <w:tcBorders>
              <w:top w:val="nil"/>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Указанный типоразмер иглы соответствует потребностям заказчика</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Размер иглы: номинальная длина</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 10 и ≤ 13</w:t>
            </w:r>
          </w:p>
        </w:tc>
        <w:tc>
          <w:tcPr>
            <w:tcW w:w="34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single" w:sz="4" w:space="0" w:color="auto"/>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Шприц соответствует ГОСТ ISO 8537-2011</w:t>
            </w:r>
          </w:p>
        </w:tc>
        <w:tc>
          <w:tcPr>
            <w:tcW w:w="351" w:type="pct"/>
            <w:tcBorders>
              <w:top w:val="nil"/>
              <w:left w:val="nil"/>
              <w:bottom w:val="single" w:sz="4" w:space="0" w:color="auto"/>
              <w:right w:val="single" w:sz="4" w:space="0" w:color="auto"/>
            </w:tcBorders>
          </w:tcPr>
          <w:p w:rsidR="004A234D" w:rsidRPr="00095419" w:rsidRDefault="004A234D" w:rsidP="003C63BE">
            <w:pPr>
              <w:rPr>
                <w:rFonts w:ascii="Times New Roman" w:hAnsi="Times New Roman" w:cs="Times New Roman"/>
                <w:sz w:val="20"/>
                <w:szCs w:val="20"/>
              </w:rPr>
            </w:pPr>
            <w:r w:rsidRPr="00095419">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 шприца требованиям нормативных документов национальной системы стандартизации гарантирует безопасность изделия</w:t>
            </w:r>
          </w:p>
        </w:tc>
        <w:tc>
          <w:tcPr>
            <w:tcW w:w="393"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95"/>
        </w:trPr>
        <w:tc>
          <w:tcPr>
            <w:tcW w:w="175" w:type="pct"/>
            <w:vMerge w:val="restart"/>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2</w:t>
            </w:r>
          </w:p>
        </w:tc>
        <w:tc>
          <w:tcPr>
            <w:tcW w:w="327" w:type="pct"/>
            <w:vMerge w:val="restar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iCs/>
                <w:color w:val="000000"/>
                <w:sz w:val="20"/>
                <w:szCs w:val="20"/>
                <w:bdr w:val="none" w:sz="0" w:space="0" w:color="auto" w:frame="1"/>
                <w:lang w:eastAsia="ru-RU"/>
              </w:rPr>
            </w:pPr>
            <w:r w:rsidRPr="00095419">
              <w:rPr>
                <w:rFonts w:ascii="Times New Roman" w:eastAsia="Times New Roman" w:hAnsi="Times New Roman" w:cs="Times New Roman"/>
                <w:iCs/>
                <w:color w:val="000000"/>
                <w:sz w:val="20"/>
                <w:szCs w:val="20"/>
                <w:bdr w:val="none" w:sz="0" w:space="0" w:color="auto" w:frame="1"/>
                <w:lang w:eastAsia="ru-RU"/>
              </w:rPr>
              <w:t xml:space="preserve">Шприц общего назначения </w:t>
            </w:r>
          </w:p>
          <w:p w:rsidR="004A234D" w:rsidRPr="00095419" w:rsidRDefault="004A234D" w:rsidP="003C63BE">
            <w:pPr>
              <w:spacing w:after="0" w:line="240" w:lineRule="auto"/>
              <w:rPr>
                <w:rFonts w:ascii="Times New Roman" w:eastAsia="Times New Roman" w:hAnsi="Times New Roman" w:cs="Times New Roman"/>
                <w:iCs/>
                <w:color w:val="000000"/>
                <w:sz w:val="20"/>
                <w:szCs w:val="20"/>
                <w:bdr w:val="none" w:sz="0" w:space="0" w:color="auto" w:frame="1"/>
                <w:lang w:eastAsia="ru-RU"/>
              </w:rPr>
            </w:pPr>
          </w:p>
          <w:p w:rsidR="004A234D" w:rsidRPr="00095419" w:rsidRDefault="004A234D" w:rsidP="003C63BE">
            <w:pPr>
              <w:spacing w:after="0" w:line="240" w:lineRule="auto"/>
              <w:rPr>
                <w:rFonts w:ascii="Times New Roman" w:eastAsia="Times New Roman" w:hAnsi="Times New Roman" w:cs="Times New Roman"/>
                <w:iCs/>
                <w:color w:val="000000"/>
                <w:sz w:val="20"/>
                <w:szCs w:val="20"/>
                <w:bdr w:val="none" w:sz="0" w:space="0" w:color="auto" w:frame="1"/>
                <w:lang w:eastAsia="ru-RU"/>
              </w:rPr>
            </w:pPr>
          </w:p>
        </w:tc>
        <w:tc>
          <w:tcPr>
            <w:tcW w:w="328" w:type="pct"/>
            <w:vMerge w:val="restart"/>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32.50.13.110-00004565*</w:t>
            </w: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highlight w:val="yellow"/>
                <w:lang w:eastAsia="ru-RU"/>
              </w:rPr>
            </w:pPr>
            <w:r w:rsidRPr="00095419">
              <w:rPr>
                <w:rFonts w:ascii="Times New Roman" w:eastAsia="Times New Roman" w:hAnsi="Times New Roman" w:cs="Times New Roman"/>
                <w:color w:val="000000"/>
                <w:sz w:val="20"/>
                <w:szCs w:val="20"/>
                <w:lang w:eastAsia="ru-RU"/>
              </w:rPr>
              <w:t>Градуированный объем шприца</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highlight w:val="yellow"/>
                <w:lang w:eastAsia="ru-RU"/>
              </w:rPr>
            </w:pPr>
            <w:r w:rsidRPr="00095419">
              <w:rPr>
                <w:rFonts w:ascii="Times New Roman" w:eastAsia="Times New Roman" w:hAnsi="Times New Roman" w:cs="Times New Roman"/>
                <w:color w:val="000000"/>
                <w:sz w:val="20"/>
                <w:szCs w:val="20"/>
                <w:lang w:eastAsia="ru-RU"/>
              </w:rPr>
              <w:t>150</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highlight w:val="yellow"/>
                <w:lang w:eastAsia="ru-RU"/>
              </w:rPr>
            </w:pPr>
            <w:r w:rsidRPr="00095419">
              <w:rPr>
                <w:rFonts w:ascii="Times New Roman" w:eastAsia="Times New Roman" w:hAnsi="Times New Roman" w:cs="Times New Roman"/>
                <w:color w:val="000000"/>
                <w:sz w:val="20"/>
                <w:szCs w:val="20"/>
                <w:lang w:eastAsia="ru-RU"/>
              </w:rPr>
              <w:t>Кубический сантиметр;^миллилитр</w:t>
            </w: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КТРУ</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val="restart"/>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7 401</w:t>
            </w:r>
          </w:p>
        </w:tc>
        <w:tc>
          <w:tcPr>
            <w:tcW w:w="392" w:type="pct"/>
            <w:vMerge w:val="restart"/>
            <w:tcBorders>
              <w:top w:val="nil"/>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262" w:type="pct"/>
            <w:vMerge w:val="restart"/>
            <w:tcBorders>
              <w:top w:val="nil"/>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bottom w:val="single" w:sz="4" w:space="0" w:color="000000"/>
              <w:right w:val="single" w:sz="4" w:space="0" w:color="auto"/>
            </w:tcBorders>
            <w:noWrap/>
            <w:vAlign w:val="bottom"/>
            <w:hideMark/>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r>
      <w:tr w:rsidR="004A234D" w:rsidRPr="00095419" w:rsidTr="003C63BE">
        <w:trPr>
          <w:trHeight w:val="30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Игла в комплекте</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hAnsi="Times New Roman" w:cs="Times New Roman"/>
                <w:color w:val="334059"/>
                <w:sz w:val="20"/>
                <w:szCs w:val="20"/>
                <w:shd w:val="clear" w:color="auto" w:fill="FFFFFF"/>
              </w:rPr>
              <w:t>нет</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Коннектор</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hAnsi="Times New Roman" w:cs="Times New Roman"/>
                <w:color w:val="334059"/>
                <w:sz w:val="20"/>
                <w:szCs w:val="20"/>
                <w:shd w:val="clear" w:color="auto" w:fill="FFFFFF"/>
              </w:rPr>
              <w:t>Катетерный</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Шприц 3-х компонентными </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проведения инъекции</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Обеспечивают  максимальную плавность хода</w:t>
            </w:r>
          </w:p>
        </w:tc>
        <w:tc>
          <w:tcPr>
            <w:tcW w:w="393"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С наконечником катетерного типа и с резиновой манжетой, покрытой силиконом </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207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Упакованы в блистерную упаковку </w:t>
            </w:r>
          </w:p>
        </w:tc>
        <w:tc>
          <w:tcPr>
            <w:tcW w:w="351"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Для сохранения стерильности</w:t>
            </w:r>
          </w:p>
        </w:tc>
        <w:tc>
          <w:tcPr>
            <w:tcW w:w="393" w:type="pct"/>
            <w:vMerge/>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top w:val="nil"/>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nil"/>
              <w:left w:val="nil"/>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Шприцы упакованы в коробки </w:t>
            </w:r>
          </w:p>
        </w:tc>
        <w:tc>
          <w:tcPr>
            <w:tcW w:w="351" w:type="pct"/>
            <w:tcBorders>
              <w:top w:val="nil"/>
              <w:left w:val="nil"/>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nil"/>
              <w:left w:val="nil"/>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nil"/>
              <w:left w:val="nil"/>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Для сохранности свойств шприцов во время  транспортировки и хранения.</w:t>
            </w:r>
          </w:p>
        </w:tc>
        <w:tc>
          <w:tcPr>
            <w:tcW w:w="393" w:type="pct"/>
            <w:vMerge/>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3</w:t>
            </w:r>
          </w:p>
        </w:tc>
        <w:tc>
          <w:tcPr>
            <w:tcW w:w="327"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Игла инъекционная, одноразового использования, стерильная. </w:t>
            </w:r>
          </w:p>
        </w:tc>
        <w:tc>
          <w:tcPr>
            <w:tcW w:w="328"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32.50.13.110-00005177*</w:t>
            </w:r>
          </w:p>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93"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69 600</w:t>
            </w:r>
          </w:p>
        </w:tc>
        <w:tc>
          <w:tcPr>
            <w:tcW w:w="392"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Размер иглы 18 G (1,2 х 40 мм)</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Размер иглы  обусловлен  методом постановки инъекции обеспечения максимальной  свободы  движений</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Трехгранная лазерная заточка иглы, силиконовое покрытие поверхности иглы.</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Для обеспечения атравматического введения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Цветовая кодировка иглы соответствует требованиям национального стандарта ГОСТ Р ИСО 6009-2020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Цветовое соответствие применяется в стационарах для удобства и быстроты идентификации изделий</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Материал колпачка и втулки иглы – полипропилен.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Характеристики материалов обеспечивают надежность и прочность соединения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Материал канюли иглы – нержавеющая сталь.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Крепление канюли к втулке – эпоксидная смола.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Нетоксично, апирогенно.</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Характеристики необходимые для обеспечения стерильности изделия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Индивидуальная стерильная блистерная упаковка.</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524"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Необходимо  для логистики внутри учреждения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Иглы упакованы в промежуточную упаковку.</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Количество в  промежуточной упаковке</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≤100</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Участник закупки указывает в заявке конкретное значение характеристики </w:t>
            </w:r>
          </w:p>
        </w:tc>
        <w:tc>
          <w:tcPr>
            <w:tcW w:w="524"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4</w:t>
            </w:r>
          </w:p>
        </w:tc>
        <w:tc>
          <w:tcPr>
            <w:tcW w:w="327"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Игла инъекционная, одноразового использования, стерильная. </w:t>
            </w:r>
          </w:p>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p>
        </w:tc>
        <w:tc>
          <w:tcPr>
            <w:tcW w:w="328"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32.50.13.110-00005177*</w:t>
            </w:r>
          </w:p>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93"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jc w:val="center"/>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3 450</w:t>
            </w:r>
          </w:p>
        </w:tc>
        <w:tc>
          <w:tcPr>
            <w:tcW w:w="392"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Размер иглы 21G (0,8  х 40 мм)</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Размер иглы  обусловлен  методом постановки инъекции обеспечения максимальной  свободы  движений</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Трехгранная лазерная заточка иглы, силиконовое покрытие поверхности иглы.</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Для обеспечения атравматического введения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Цветовая кодировка иглы соответствует требованиям национального стандарта ГОСТ Р ИСО 6009-2020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Цветовое соответствие применяется в стационарах для удобства и быстроты идентификации изделий</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Материал колпачка и втулки иглы – полипропилен.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Характеристики материалов обеспечивают надежность и прочность соединения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Материал канюли иглы – нержавеющая сталь.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Крепление канюли к втулке – эпоксидная смола.  </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Нетоксично, апирогенно</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Характеристики необходимые для обеспечения стерильности изделия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Индивидуальная стерильная блистерная упаковка.</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Необходимо  для логистики внутри учреждения</w:t>
            </w: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Иглы упакованы в промежуточную упаковку</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Соответствие</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r w:rsidR="004A234D" w:rsidRPr="00095419" w:rsidTr="003C63BE">
        <w:trPr>
          <w:trHeight w:val="300"/>
        </w:trPr>
        <w:tc>
          <w:tcPr>
            <w:tcW w:w="175"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28"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3"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Количество в  промежуточной упаковке</w:t>
            </w:r>
          </w:p>
        </w:tc>
        <w:tc>
          <w:tcPr>
            <w:tcW w:w="351"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≤100</w:t>
            </w:r>
          </w:p>
        </w:tc>
        <w:tc>
          <w:tcPr>
            <w:tcW w:w="34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шт.</w:t>
            </w:r>
          </w:p>
        </w:tc>
        <w:tc>
          <w:tcPr>
            <w:tcW w:w="602" w:type="pct"/>
            <w:tcBorders>
              <w:top w:val="single" w:sz="4" w:space="0" w:color="auto"/>
              <w:left w:val="nil"/>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r w:rsidRPr="00095419">
              <w:rPr>
                <w:rFonts w:ascii="Times New Roman" w:eastAsia="Times New Roman" w:hAnsi="Times New Roman" w:cs="Times New Roman"/>
                <w:color w:val="000000"/>
                <w:sz w:val="20"/>
                <w:szCs w:val="20"/>
                <w:lang w:eastAsia="ru-RU"/>
              </w:rPr>
              <w:t xml:space="preserve">Участник закупки указывает в заявке конкретное значение характеристики </w:t>
            </w:r>
          </w:p>
        </w:tc>
        <w:tc>
          <w:tcPr>
            <w:tcW w:w="524"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bottom w:val="single" w:sz="4" w:space="0" w:color="auto"/>
              <w:right w:val="single" w:sz="4" w:space="0" w:color="auto"/>
            </w:tcBorders>
            <w:vAlign w:val="center"/>
          </w:tcPr>
          <w:p w:rsidR="004A234D" w:rsidRPr="00095419" w:rsidRDefault="004A234D" w:rsidP="003C63BE">
            <w:pPr>
              <w:spacing w:after="0" w:line="240" w:lineRule="auto"/>
              <w:rPr>
                <w:rFonts w:ascii="Times New Roman" w:eastAsia="Times New Roman" w:hAnsi="Times New Roman" w:cs="Times New Roman"/>
                <w:color w:val="000000"/>
                <w:sz w:val="20"/>
                <w:szCs w:val="20"/>
                <w:lang w:eastAsia="ru-RU"/>
              </w:rPr>
            </w:pPr>
          </w:p>
        </w:tc>
      </w:tr>
    </w:tbl>
    <w:p w:rsidR="00170252" w:rsidRDefault="004A234D" w:rsidP="004A234D">
      <w:pPr>
        <w:jc w:val="both"/>
        <w:rPr>
          <w:rFonts w:ascii="Times New Roman" w:hAnsi="Times New Roman" w:cs="Times New Roman"/>
          <w:b/>
          <w:sz w:val="28"/>
          <w:szCs w:val="28"/>
        </w:rPr>
      </w:pPr>
      <w:r w:rsidRPr="00BA3253">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sectPr w:rsidR="00170252" w:rsidSect="004A234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B5E" w:rsidRDefault="00640B5E">
      <w:pPr>
        <w:spacing w:after="0" w:line="240" w:lineRule="auto"/>
      </w:pPr>
      <w:r>
        <w:separator/>
      </w:r>
    </w:p>
  </w:endnote>
  <w:endnote w:type="continuationSeparator" w:id="0">
    <w:p w:rsidR="00640B5E" w:rsidRDefault="0064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4DBB" w:rsidRDefault="005D4DB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D4DB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D4DB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D4DB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D4DB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234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D4DB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234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B5E" w:rsidRDefault="00640B5E">
      <w:pPr>
        <w:spacing w:after="0" w:line="240" w:lineRule="auto"/>
      </w:pPr>
      <w:r>
        <w:separator/>
      </w:r>
    </w:p>
  </w:footnote>
  <w:footnote w:type="continuationSeparator" w:id="0">
    <w:p w:rsidR="00640B5E" w:rsidRDefault="00640B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4DBB" w:rsidRDefault="005D4DB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4DBB" w:rsidRDefault="005D4DB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4DBB" w:rsidRDefault="005D4DB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234D"/>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4DBB"/>
    <w:rsid w:val="005F153F"/>
    <w:rsid w:val="00603DF0"/>
    <w:rsid w:val="00623487"/>
    <w:rsid w:val="00632D4D"/>
    <w:rsid w:val="00637F5D"/>
    <w:rsid w:val="00640B5E"/>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30D5-8066-44CF-B913-9AD0ED3A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2026-03-17T06:23:00Z</dcterms:created>
  <dcterms:modified xsi:type="dcterms:W3CDTF">2026-03-17T06:23:00Z</dcterms:modified>
</cp:coreProperties>
</file>