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07.12.2022 № 05-07/1685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11223">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2"/>
        <w:gridCol w:w="88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но не ранее 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942"/>
        <w:gridCol w:w="5489"/>
        <w:gridCol w:w="879"/>
        <w:gridCol w:w="898"/>
        <w:gridCol w:w="1498"/>
        <w:gridCol w:w="1198"/>
        <w:gridCol w:w="748"/>
        <w:gridCol w:w="1151"/>
        <w:gridCol w:w="1499"/>
      </w:tblGrid>
      <w:tr w:rsidR="00FA6AB7" w:rsidRPr="0054607B" w:rsidTr="00E70761">
        <w:trPr>
          <w:trHeight w:val="20"/>
          <w:jc w:val="center"/>
        </w:trPr>
        <w:tc>
          <w:tcPr>
            <w:tcW w:w="628" w:type="dxa"/>
            <w:vAlign w:val="center"/>
            <w:hideMark/>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 п/п</w:t>
            </w:r>
          </w:p>
        </w:tc>
        <w:tc>
          <w:tcPr>
            <w:tcW w:w="1942" w:type="dxa"/>
            <w:vAlign w:val="center"/>
            <w:hideMark/>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 xml:space="preserve">Наименование товара </w:t>
            </w:r>
          </w:p>
        </w:tc>
        <w:tc>
          <w:tcPr>
            <w:tcW w:w="5489" w:type="dxa"/>
            <w:vAlign w:val="center"/>
            <w:hideMark/>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879" w:type="dxa"/>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Кол-во</w:t>
            </w:r>
          </w:p>
        </w:tc>
        <w:tc>
          <w:tcPr>
            <w:tcW w:w="898" w:type="dxa"/>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Ед. изм.</w:t>
            </w:r>
          </w:p>
        </w:tc>
        <w:tc>
          <w:tcPr>
            <w:tcW w:w="1498" w:type="dxa"/>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ОКПД2/ КТРУ</w:t>
            </w:r>
          </w:p>
        </w:tc>
        <w:tc>
          <w:tcPr>
            <w:tcW w:w="1198" w:type="dxa"/>
            <w:shd w:val="clear" w:color="auto" w:fill="FFFFCC"/>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Страна происхождения</w:t>
            </w:r>
          </w:p>
        </w:tc>
        <w:tc>
          <w:tcPr>
            <w:tcW w:w="748" w:type="dxa"/>
            <w:shd w:val="clear" w:color="auto" w:fill="FFFFCC"/>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НДС %</w:t>
            </w:r>
          </w:p>
        </w:tc>
        <w:tc>
          <w:tcPr>
            <w:tcW w:w="1151" w:type="dxa"/>
            <w:shd w:val="clear" w:color="auto" w:fill="FFFFCC"/>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Цена за ед. без НДС (руб.)</w:t>
            </w:r>
          </w:p>
        </w:tc>
        <w:tc>
          <w:tcPr>
            <w:tcW w:w="1499" w:type="dxa"/>
            <w:shd w:val="clear" w:color="auto" w:fill="FFFFCC"/>
            <w:vAlign w:val="center"/>
          </w:tcPr>
          <w:p w:rsidR="00FA6AB7" w:rsidRPr="0054607B" w:rsidRDefault="00FA6AB7" w:rsidP="00E70761">
            <w:pPr>
              <w:spacing w:after="0" w:line="240" w:lineRule="auto"/>
              <w:jc w:val="center"/>
              <w:rPr>
                <w:rFonts w:ascii="Times New Roman" w:eastAsia="Times New Roman" w:hAnsi="Times New Roman" w:cs="Times New Roman"/>
                <w:b/>
                <w:lang w:eastAsia="ru-RU"/>
              </w:rPr>
            </w:pPr>
            <w:r w:rsidRPr="0054607B">
              <w:rPr>
                <w:rFonts w:ascii="Times New Roman" w:eastAsia="Times New Roman" w:hAnsi="Times New Roman" w:cs="Times New Roman"/>
                <w:b/>
                <w:lang w:eastAsia="ru-RU"/>
              </w:rPr>
              <w:t>Сумма без НДС (руб.)</w:t>
            </w:r>
          </w:p>
        </w:tc>
      </w:tr>
      <w:tr w:rsidR="00FA6AB7" w:rsidRPr="0054607B" w:rsidTr="00E70761">
        <w:trPr>
          <w:trHeight w:val="20"/>
          <w:jc w:val="center"/>
        </w:trPr>
        <w:tc>
          <w:tcPr>
            <w:tcW w:w="628" w:type="dxa"/>
          </w:tcPr>
          <w:p w:rsidR="00FA6AB7" w:rsidRPr="0054607B" w:rsidRDefault="00FA6AB7" w:rsidP="00E70761">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42" w:type="dxa"/>
            <w:vAlign w:val="center"/>
          </w:tcPr>
          <w:p w:rsidR="00FA6AB7" w:rsidRPr="0054607B" w:rsidRDefault="00FA6AB7" w:rsidP="00E70761">
            <w:pPr>
              <w:rPr>
                <w:rFonts w:ascii="Times New Roman" w:eastAsia="Times New Roman" w:hAnsi="Times New Roman" w:cs="Times New Roman"/>
              </w:rPr>
            </w:pPr>
            <w:r w:rsidRPr="0054607B">
              <w:rPr>
                <w:rFonts w:ascii="Times New Roman" w:eastAsia="Times New Roman" w:hAnsi="Times New Roman" w:cs="Times New Roman"/>
              </w:rPr>
              <w:t>Калибровочный р-р 1 для  ABL 800</w:t>
            </w:r>
          </w:p>
        </w:tc>
        <w:tc>
          <w:tcPr>
            <w:tcW w:w="5489" w:type="dxa"/>
            <w:vAlign w:val="center"/>
          </w:tcPr>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 xml:space="preserve">Калибровочный раствор 1, совместимый с установленным у Заказчика анализатором </w:t>
            </w:r>
            <w:proofErr w:type="spellStart"/>
            <w:r w:rsidRPr="0054607B">
              <w:rPr>
                <w:rFonts w:ascii="Times New Roman" w:eastAsia="Times New Roman" w:hAnsi="Times New Roman" w:cs="Times New Roman"/>
              </w:rPr>
              <w:t>кислотноосновного</w:t>
            </w:r>
            <w:proofErr w:type="spellEnd"/>
            <w:r w:rsidRPr="0054607B">
              <w:rPr>
                <w:rFonts w:ascii="Times New Roman" w:eastAsia="Times New Roman" w:hAnsi="Times New Roman" w:cs="Times New Roman"/>
              </w:rPr>
              <w:t xml:space="preserve"> состава крови ABL 800 FLEX. Должен представлять собой раствор для калибровки по одной и двум точкам; упаковка — белая матовая пластиковая бутылка 5,5х4,5х12 см; объем должен быть не менее 200 мл; состав должен быть </w:t>
            </w:r>
            <w:proofErr w:type="spellStart"/>
            <w:r w:rsidRPr="0054607B">
              <w:rPr>
                <w:rFonts w:ascii="Times New Roman" w:eastAsia="Times New Roman" w:hAnsi="Times New Roman" w:cs="Times New Roman"/>
              </w:rPr>
              <w:t>сК</w:t>
            </w:r>
            <w:proofErr w:type="spellEnd"/>
            <w:r w:rsidRPr="0054607B">
              <w:rPr>
                <w:rFonts w:ascii="Times New Roman" w:eastAsia="Times New Roman" w:hAnsi="Times New Roman" w:cs="Times New Roman"/>
              </w:rPr>
              <w:t xml:space="preserve">+ 4mM, </w:t>
            </w:r>
            <w:proofErr w:type="spellStart"/>
            <w:r w:rsidRPr="0054607B">
              <w:rPr>
                <w:rFonts w:ascii="Times New Roman" w:eastAsia="Times New Roman" w:hAnsi="Times New Roman" w:cs="Times New Roman"/>
              </w:rPr>
              <w:t>сNa</w:t>
            </w:r>
            <w:proofErr w:type="spellEnd"/>
            <w:r w:rsidRPr="0054607B">
              <w:rPr>
                <w:rFonts w:ascii="Times New Roman" w:eastAsia="Times New Roman" w:hAnsi="Times New Roman" w:cs="Times New Roman"/>
              </w:rPr>
              <w:t xml:space="preserve">+ 145mM, cCa2+ 1,25mM, </w:t>
            </w:r>
            <w:proofErr w:type="spellStart"/>
            <w:r w:rsidRPr="0054607B">
              <w:rPr>
                <w:rFonts w:ascii="Times New Roman" w:eastAsia="Times New Roman" w:hAnsi="Times New Roman" w:cs="Times New Roman"/>
              </w:rPr>
              <w:t>cCl</w:t>
            </w:r>
            <w:proofErr w:type="spellEnd"/>
            <w:r w:rsidRPr="0054607B">
              <w:rPr>
                <w:rFonts w:ascii="Times New Roman" w:eastAsia="Times New Roman" w:hAnsi="Times New Roman" w:cs="Times New Roman"/>
              </w:rPr>
              <w:t xml:space="preserve">- 102mM, </w:t>
            </w:r>
            <w:proofErr w:type="spellStart"/>
            <w:r w:rsidRPr="0054607B">
              <w:rPr>
                <w:rFonts w:ascii="Times New Roman" w:eastAsia="Times New Roman" w:hAnsi="Times New Roman" w:cs="Times New Roman"/>
              </w:rPr>
              <w:t>cGlu</w:t>
            </w:r>
            <w:proofErr w:type="spellEnd"/>
            <w:r w:rsidRPr="0054607B">
              <w:rPr>
                <w:rFonts w:ascii="Times New Roman" w:eastAsia="Times New Roman" w:hAnsi="Times New Roman" w:cs="Times New Roman"/>
              </w:rPr>
              <w:t xml:space="preserve"> 10mM, </w:t>
            </w:r>
            <w:proofErr w:type="spellStart"/>
            <w:r w:rsidRPr="0054607B">
              <w:rPr>
                <w:rFonts w:ascii="Times New Roman" w:eastAsia="Times New Roman" w:hAnsi="Times New Roman" w:cs="Times New Roman"/>
              </w:rPr>
              <w:t>cLac</w:t>
            </w:r>
            <w:proofErr w:type="spellEnd"/>
            <w:r w:rsidRPr="0054607B">
              <w:rPr>
                <w:rFonts w:ascii="Times New Roman" w:eastAsia="Times New Roman" w:hAnsi="Times New Roman" w:cs="Times New Roman"/>
              </w:rPr>
              <w:t xml:space="preserve"> 4mM. Водородный показатель должен быть 7,4.</w:t>
            </w:r>
            <w:r w:rsidRPr="0054607B">
              <w:rPr>
                <w:rFonts w:ascii="Times New Roman" w:hAnsi="Times New Roman" w:cs="Times New Roman"/>
              </w:rPr>
              <w:t xml:space="preserve"> 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79"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r w:rsidRPr="0054607B">
              <w:rPr>
                <w:rFonts w:ascii="Times New Roman" w:eastAsia="Times New Roman" w:hAnsi="Times New Roman" w:cs="Times New Roman"/>
                <w:lang w:eastAsia="ru-RU"/>
              </w:rPr>
              <w:t>3</w:t>
            </w:r>
          </w:p>
        </w:tc>
        <w:tc>
          <w:tcPr>
            <w:tcW w:w="898"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proofErr w:type="spellStart"/>
            <w:r w:rsidRPr="0054607B">
              <w:rPr>
                <w:rFonts w:ascii="Times New Roman" w:eastAsia="Times New Roman" w:hAnsi="Times New Roman" w:cs="Times New Roman"/>
                <w:lang w:eastAsia="ru-RU"/>
              </w:rPr>
              <w:t>шт</w:t>
            </w:r>
            <w:proofErr w:type="spellEnd"/>
          </w:p>
        </w:tc>
        <w:tc>
          <w:tcPr>
            <w:tcW w:w="1498" w:type="dxa"/>
          </w:tcPr>
          <w:p w:rsidR="00FA6AB7" w:rsidRPr="0054607B" w:rsidRDefault="00FA6AB7" w:rsidP="00E70761">
            <w:pPr>
              <w:spacing w:after="0"/>
              <w:jc w:val="both"/>
              <w:rPr>
                <w:rFonts w:ascii="Times New Roman" w:eastAsia="Times New Roman" w:hAnsi="Times New Roman" w:cs="Times New Roman"/>
              </w:rPr>
            </w:pPr>
            <w:r w:rsidRPr="0054607B">
              <w:rPr>
                <w:rFonts w:ascii="Times New Roman" w:eastAsia="Times New Roman" w:hAnsi="Times New Roman" w:cs="Times New Roman"/>
              </w:rPr>
              <w:t>21.20.23.110</w:t>
            </w:r>
          </w:p>
        </w:tc>
        <w:tc>
          <w:tcPr>
            <w:tcW w:w="119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74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151"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499"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r>
      <w:tr w:rsidR="00FA6AB7" w:rsidRPr="0054607B" w:rsidTr="00E70761">
        <w:trPr>
          <w:trHeight w:val="20"/>
          <w:jc w:val="center"/>
        </w:trPr>
        <w:tc>
          <w:tcPr>
            <w:tcW w:w="628" w:type="dxa"/>
          </w:tcPr>
          <w:p w:rsidR="00FA6AB7" w:rsidRPr="0054607B" w:rsidRDefault="00FA6AB7" w:rsidP="00E70761">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42" w:type="dxa"/>
            <w:vAlign w:val="center"/>
          </w:tcPr>
          <w:p w:rsidR="00FA6AB7" w:rsidRPr="0054607B" w:rsidRDefault="00FA6AB7" w:rsidP="00E70761">
            <w:pPr>
              <w:rPr>
                <w:rFonts w:ascii="Times New Roman" w:eastAsia="Times New Roman" w:hAnsi="Times New Roman" w:cs="Times New Roman"/>
              </w:rPr>
            </w:pPr>
            <w:r w:rsidRPr="0054607B">
              <w:rPr>
                <w:rFonts w:ascii="Times New Roman" w:eastAsia="Times New Roman" w:hAnsi="Times New Roman" w:cs="Times New Roman"/>
              </w:rPr>
              <w:t>Калибровочный р-р 2  для  ABL 800</w:t>
            </w:r>
          </w:p>
        </w:tc>
        <w:tc>
          <w:tcPr>
            <w:tcW w:w="5489" w:type="dxa"/>
            <w:vAlign w:val="center"/>
          </w:tcPr>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 xml:space="preserve">Калибровочный раствор 2, совместимый с установленным у заказчика анализатором </w:t>
            </w:r>
            <w:proofErr w:type="spellStart"/>
            <w:r w:rsidRPr="0054607B">
              <w:rPr>
                <w:rFonts w:ascii="Times New Roman" w:eastAsia="Times New Roman" w:hAnsi="Times New Roman" w:cs="Times New Roman"/>
              </w:rPr>
              <w:t>кислотноосновного</w:t>
            </w:r>
            <w:proofErr w:type="spellEnd"/>
            <w:r w:rsidRPr="0054607B">
              <w:rPr>
                <w:rFonts w:ascii="Times New Roman" w:eastAsia="Times New Roman" w:hAnsi="Times New Roman" w:cs="Times New Roman"/>
              </w:rPr>
              <w:t xml:space="preserve"> состава крови ABL 800 FLEX. Должен представляет собой раствор для калибровки по двум точкам; упаковка — белая матовая пластиковая бутылка 5,5х4,5х12 см; объем должен быть не менее 200 мл; состав должен быть </w:t>
            </w:r>
            <w:proofErr w:type="spellStart"/>
            <w:r w:rsidRPr="0054607B">
              <w:rPr>
                <w:rFonts w:ascii="Times New Roman" w:eastAsia="Times New Roman" w:hAnsi="Times New Roman" w:cs="Times New Roman"/>
              </w:rPr>
              <w:t>сК</w:t>
            </w:r>
            <w:proofErr w:type="spellEnd"/>
            <w:r w:rsidRPr="0054607B">
              <w:rPr>
                <w:rFonts w:ascii="Times New Roman" w:eastAsia="Times New Roman" w:hAnsi="Times New Roman" w:cs="Times New Roman"/>
              </w:rPr>
              <w:t xml:space="preserve">+ 40mM, </w:t>
            </w:r>
            <w:proofErr w:type="spellStart"/>
            <w:r w:rsidRPr="0054607B">
              <w:rPr>
                <w:rFonts w:ascii="Times New Roman" w:eastAsia="Times New Roman" w:hAnsi="Times New Roman" w:cs="Times New Roman"/>
              </w:rPr>
              <w:t>сNa</w:t>
            </w:r>
            <w:proofErr w:type="spellEnd"/>
            <w:r w:rsidRPr="0054607B">
              <w:rPr>
                <w:rFonts w:ascii="Times New Roman" w:eastAsia="Times New Roman" w:hAnsi="Times New Roman" w:cs="Times New Roman"/>
              </w:rPr>
              <w:t xml:space="preserve">+ 20mM, cCa2+ 5mM, </w:t>
            </w:r>
            <w:proofErr w:type="spellStart"/>
            <w:r w:rsidRPr="0054607B">
              <w:rPr>
                <w:rFonts w:ascii="Times New Roman" w:eastAsia="Times New Roman" w:hAnsi="Times New Roman" w:cs="Times New Roman"/>
              </w:rPr>
              <w:t>cCl</w:t>
            </w:r>
            <w:proofErr w:type="spellEnd"/>
            <w:r w:rsidRPr="0054607B">
              <w:rPr>
                <w:rFonts w:ascii="Times New Roman" w:eastAsia="Times New Roman" w:hAnsi="Times New Roman" w:cs="Times New Roman"/>
              </w:rPr>
              <w:t xml:space="preserve">- 50mM. Водородный показатель должен быть 6,9. </w:t>
            </w:r>
            <w:r w:rsidRPr="0054607B">
              <w:rPr>
                <w:rFonts w:ascii="Times New Roman" w:hAnsi="Times New Roman" w:cs="Times New Roman"/>
              </w:rPr>
              <w:t>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79"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r w:rsidRPr="0054607B">
              <w:rPr>
                <w:rFonts w:ascii="Times New Roman" w:eastAsia="Times New Roman" w:hAnsi="Times New Roman" w:cs="Times New Roman"/>
                <w:lang w:eastAsia="ru-RU"/>
              </w:rPr>
              <w:t>3</w:t>
            </w:r>
          </w:p>
        </w:tc>
        <w:tc>
          <w:tcPr>
            <w:tcW w:w="898"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proofErr w:type="spellStart"/>
            <w:r w:rsidRPr="0054607B">
              <w:rPr>
                <w:rFonts w:ascii="Times New Roman" w:eastAsia="Times New Roman" w:hAnsi="Times New Roman" w:cs="Times New Roman"/>
                <w:lang w:eastAsia="ru-RU"/>
              </w:rPr>
              <w:t>шт</w:t>
            </w:r>
            <w:proofErr w:type="spellEnd"/>
          </w:p>
        </w:tc>
        <w:tc>
          <w:tcPr>
            <w:tcW w:w="1498" w:type="dxa"/>
          </w:tcPr>
          <w:p w:rsidR="00FA6AB7" w:rsidRPr="0054607B" w:rsidRDefault="00FA6AB7" w:rsidP="00E70761">
            <w:pPr>
              <w:spacing w:after="0"/>
              <w:jc w:val="both"/>
              <w:rPr>
                <w:rFonts w:ascii="Times New Roman" w:eastAsia="Times New Roman" w:hAnsi="Times New Roman" w:cs="Times New Roman"/>
              </w:rPr>
            </w:pPr>
            <w:r w:rsidRPr="0054607B">
              <w:rPr>
                <w:rFonts w:ascii="Times New Roman" w:eastAsia="Times New Roman" w:hAnsi="Times New Roman" w:cs="Times New Roman"/>
              </w:rPr>
              <w:t>21.20.23.110</w:t>
            </w:r>
          </w:p>
        </w:tc>
        <w:tc>
          <w:tcPr>
            <w:tcW w:w="119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74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151"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499"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r>
      <w:tr w:rsidR="00FA6AB7" w:rsidRPr="0054607B" w:rsidTr="00E70761">
        <w:trPr>
          <w:trHeight w:val="20"/>
          <w:jc w:val="center"/>
        </w:trPr>
        <w:tc>
          <w:tcPr>
            <w:tcW w:w="628" w:type="dxa"/>
          </w:tcPr>
          <w:p w:rsidR="00FA6AB7" w:rsidRPr="0054607B" w:rsidRDefault="00FA6AB7" w:rsidP="00E70761">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42" w:type="dxa"/>
            <w:vAlign w:val="center"/>
          </w:tcPr>
          <w:p w:rsidR="00FA6AB7" w:rsidRPr="0054607B" w:rsidRDefault="00FA6AB7" w:rsidP="00E70761">
            <w:pPr>
              <w:jc w:val="center"/>
              <w:rPr>
                <w:rFonts w:ascii="Times New Roman" w:eastAsia="Times New Roman" w:hAnsi="Times New Roman" w:cs="Times New Roman"/>
              </w:rPr>
            </w:pPr>
            <w:r w:rsidRPr="0054607B">
              <w:rPr>
                <w:rFonts w:ascii="Times New Roman" w:eastAsia="Times New Roman" w:hAnsi="Times New Roman" w:cs="Times New Roman"/>
              </w:rPr>
              <w:t xml:space="preserve">Моющий/чистящий раствор ИВД, для автоматизированных/ </w:t>
            </w:r>
            <w:proofErr w:type="spellStart"/>
            <w:r w:rsidRPr="0054607B">
              <w:rPr>
                <w:rFonts w:ascii="Times New Roman" w:eastAsia="Times New Roman" w:hAnsi="Times New Roman" w:cs="Times New Roman"/>
              </w:rPr>
              <w:t>полуавтоматизированных</w:t>
            </w:r>
            <w:proofErr w:type="spellEnd"/>
            <w:r w:rsidRPr="0054607B">
              <w:rPr>
                <w:rFonts w:ascii="Times New Roman" w:eastAsia="Times New Roman" w:hAnsi="Times New Roman" w:cs="Times New Roman"/>
              </w:rPr>
              <w:t xml:space="preserve"> систем</w:t>
            </w:r>
          </w:p>
        </w:tc>
        <w:tc>
          <w:tcPr>
            <w:tcW w:w="5489" w:type="dxa"/>
            <w:vAlign w:val="center"/>
          </w:tcPr>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 xml:space="preserve">Для анализаторов ABL, EML,OSM </w:t>
            </w:r>
          </w:p>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Объем реагента &gt; 100  и  ≤ 300 Кубический сантиметр;^миллилитр.</w:t>
            </w:r>
          </w:p>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Дополнительные характеристики*:</w:t>
            </w:r>
          </w:p>
          <w:p w:rsidR="00FA6AB7" w:rsidRPr="00FA6AB7" w:rsidRDefault="00FA6AB7" w:rsidP="00FA6AB7">
            <w:pPr>
              <w:pStyle w:val="af7"/>
              <w:jc w:val="both"/>
              <w:rPr>
                <w:rFonts w:ascii="Times New Roman" w:hAnsi="Times New Roman"/>
              </w:rPr>
            </w:pPr>
            <w:r w:rsidRPr="0054607B">
              <w:rPr>
                <w:rFonts w:ascii="Times New Roman" w:hAnsi="Times New Roman"/>
              </w:rPr>
              <w:t xml:space="preserve">Очистной </w:t>
            </w:r>
            <w:r w:rsidRPr="00FA6AB7">
              <w:rPr>
                <w:rFonts w:ascii="Times New Roman" w:hAnsi="Times New Roman"/>
              </w:rPr>
              <w:t xml:space="preserve">раствор,  в  сдвоенном пластиковом контейнере для очистки измерительной системы в анализаторах серии АБЛ800, содержит соли, буфер, антикоагулянт, консерванты и ПАВ. (определяется методиками исследования) </w:t>
            </w:r>
          </w:p>
          <w:p w:rsidR="00FA6AB7" w:rsidRPr="00FA6AB7" w:rsidRDefault="00FA6AB7" w:rsidP="00FA6AB7">
            <w:pPr>
              <w:pStyle w:val="af7"/>
              <w:jc w:val="both"/>
              <w:rPr>
                <w:rFonts w:ascii="Times New Roman" w:hAnsi="Times New Roman"/>
              </w:rPr>
            </w:pPr>
            <w:r w:rsidRPr="00FA6AB7">
              <w:rPr>
                <w:rFonts w:ascii="Times New Roman" w:hAnsi="Times New Roman"/>
              </w:rPr>
              <w:t xml:space="preserve">Область применения - лабораторная диагностика, для  анализаторов  серии AБЛ8ХХ. Расходный материал не стерильный, одноразового использования. (определяется методиками исследования) </w:t>
            </w:r>
          </w:p>
          <w:p w:rsidR="00FA6AB7" w:rsidRPr="0054607B" w:rsidRDefault="00FA6AB7" w:rsidP="00E70761">
            <w:pPr>
              <w:spacing w:after="0" w:line="240" w:lineRule="auto"/>
              <w:jc w:val="both"/>
              <w:rPr>
                <w:rFonts w:ascii="Times New Roman" w:eastAsia="Times New Roman" w:hAnsi="Times New Roman" w:cs="Times New Roman"/>
              </w:rPr>
            </w:pPr>
            <w:r w:rsidRPr="00FA6AB7">
              <w:rPr>
                <w:rFonts w:ascii="Times New Roman" w:hAnsi="Times New Roman" w:cs="Times New Roman"/>
              </w:rPr>
              <w:t>Поставка эквивалента не допускается</w:t>
            </w:r>
            <w:r w:rsidRPr="0054607B">
              <w:rPr>
                <w:rFonts w:ascii="Times New Roman" w:hAnsi="Times New Roman" w:cs="Times New Roman"/>
              </w:rPr>
              <w:t xml:space="preserve">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79"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r w:rsidRPr="0054607B">
              <w:rPr>
                <w:rFonts w:ascii="Times New Roman" w:eastAsia="Times New Roman" w:hAnsi="Times New Roman" w:cs="Times New Roman"/>
                <w:lang w:eastAsia="ru-RU"/>
              </w:rPr>
              <w:t>1</w:t>
            </w:r>
          </w:p>
        </w:tc>
        <w:tc>
          <w:tcPr>
            <w:tcW w:w="898"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proofErr w:type="spellStart"/>
            <w:r w:rsidRPr="0054607B">
              <w:rPr>
                <w:rFonts w:ascii="Times New Roman" w:eastAsia="Times New Roman" w:hAnsi="Times New Roman" w:cs="Times New Roman"/>
                <w:lang w:eastAsia="ru-RU"/>
              </w:rPr>
              <w:t>упак</w:t>
            </w:r>
            <w:proofErr w:type="spellEnd"/>
          </w:p>
        </w:tc>
        <w:tc>
          <w:tcPr>
            <w:tcW w:w="1498" w:type="dxa"/>
          </w:tcPr>
          <w:p w:rsidR="00FA6AB7" w:rsidRPr="0054607B" w:rsidRDefault="00FA6AB7" w:rsidP="00E70761">
            <w:pPr>
              <w:spacing w:after="0"/>
              <w:jc w:val="both"/>
              <w:rPr>
                <w:rFonts w:ascii="Times New Roman" w:eastAsia="Times New Roman" w:hAnsi="Times New Roman" w:cs="Times New Roman"/>
              </w:rPr>
            </w:pPr>
            <w:r w:rsidRPr="0054607B">
              <w:rPr>
                <w:rFonts w:ascii="Times New Roman" w:eastAsia="Times New Roman" w:hAnsi="Times New Roman" w:cs="Times New Roman"/>
                <w:lang w:eastAsia="ru-RU"/>
              </w:rPr>
              <w:t>21.20.23.110-00005551</w:t>
            </w:r>
          </w:p>
        </w:tc>
        <w:tc>
          <w:tcPr>
            <w:tcW w:w="119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74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151"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499"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r>
      <w:tr w:rsidR="00FA6AB7" w:rsidRPr="0054607B" w:rsidTr="00E70761">
        <w:trPr>
          <w:trHeight w:val="20"/>
          <w:jc w:val="center"/>
        </w:trPr>
        <w:tc>
          <w:tcPr>
            <w:tcW w:w="628" w:type="dxa"/>
          </w:tcPr>
          <w:p w:rsidR="00FA6AB7" w:rsidRPr="0054607B" w:rsidRDefault="00FA6AB7" w:rsidP="00E70761">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42" w:type="dxa"/>
            <w:vAlign w:val="center"/>
          </w:tcPr>
          <w:p w:rsidR="00FA6AB7" w:rsidRPr="0054607B" w:rsidRDefault="00FA6AB7" w:rsidP="00E70761">
            <w:pPr>
              <w:jc w:val="center"/>
              <w:rPr>
                <w:rFonts w:ascii="Times New Roman" w:eastAsia="Times New Roman" w:hAnsi="Times New Roman" w:cs="Times New Roman"/>
              </w:rPr>
            </w:pPr>
            <w:r w:rsidRPr="0054607B">
              <w:rPr>
                <w:rFonts w:ascii="Times New Roman" w:eastAsia="Times New Roman" w:hAnsi="Times New Roman" w:cs="Times New Roman"/>
              </w:rPr>
              <w:t>Промывочный р-р 1 для АБЛ800</w:t>
            </w:r>
          </w:p>
        </w:tc>
        <w:tc>
          <w:tcPr>
            <w:tcW w:w="5489" w:type="dxa"/>
            <w:vAlign w:val="center"/>
          </w:tcPr>
          <w:p w:rsidR="00FA6AB7" w:rsidRPr="0054607B" w:rsidRDefault="00FA6AB7" w:rsidP="00E70761">
            <w:pPr>
              <w:spacing w:after="0" w:line="240" w:lineRule="auto"/>
              <w:jc w:val="both"/>
              <w:rPr>
                <w:rFonts w:ascii="Times New Roman" w:eastAsia="Times New Roman" w:hAnsi="Times New Roman" w:cs="Times New Roman"/>
              </w:rPr>
            </w:pPr>
            <w:r w:rsidRPr="0054607B">
              <w:rPr>
                <w:rFonts w:ascii="Times New Roman" w:eastAsia="Times New Roman" w:hAnsi="Times New Roman" w:cs="Times New Roman"/>
              </w:rPr>
              <w:t>Промывочный раствор должен быть объемом не менее 600 миллилитров. Промывочный раствор должен предназначаться для автоматической промывки измерительной системы анализаторов серии ABL800FLEX. Промывочный раствор должен быть совместим с имеющимся у Заказчика анализатором ABL800FLEX.</w:t>
            </w:r>
            <w:r w:rsidRPr="0054607B">
              <w:rPr>
                <w:rFonts w:ascii="Times New Roman" w:hAnsi="Times New Roman" w:cs="Times New Roman"/>
              </w:rPr>
              <w:t xml:space="preserve"> Поставка эквивалента не допускается  на основании п. 1 ч. 1 ст. 33 Федерального закона от 05.04.2013 № 44-ФЗ «О контрактной системе в сфере закупок товаров, работ, услуг для государственных и муниципальных нужд», т.к. закупка осуществляется на поставку расходных материалов к оборудованию, используемому Заказчиком, в соответствии с технической документацией на указанное оборудование.</w:t>
            </w:r>
          </w:p>
        </w:tc>
        <w:tc>
          <w:tcPr>
            <w:tcW w:w="879"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r w:rsidRPr="0054607B">
              <w:rPr>
                <w:rFonts w:ascii="Times New Roman" w:eastAsia="Times New Roman" w:hAnsi="Times New Roman" w:cs="Times New Roman"/>
                <w:lang w:eastAsia="ru-RU"/>
              </w:rPr>
              <w:t>20</w:t>
            </w:r>
          </w:p>
        </w:tc>
        <w:tc>
          <w:tcPr>
            <w:tcW w:w="898" w:type="dxa"/>
          </w:tcPr>
          <w:p w:rsidR="00FA6AB7" w:rsidRPr="0054607B" w:rsidRDefault="00FA6AB7" w:rsidP="00E70761">
            <w:pPr>
              <w:spacing w:after="0" w:line="240" w:lineRule="auto"/>
              <w:jc w:val="center"/>
              <w:rPr>
                <w:rFonts w:ascii="Times New Roman" w:eastAsia="Times New Roman" w:hAnsi="Times New Roman" w:cs="Times New Roman"/>
                <w:lang w:eastAsia="ru-RU"/>
              </w:rPr>
            </w:pPr>
            <w:proofErr w:type="spellStart"/>
            <w:r w:rsidRPr="0054607B">
              <w:rPr>
                <w:rFonts w:ascii="Times New Roman" w:eastAsia="Times New Roman" w:hAnsi="Times New Roman" w:cs="Times New Roman"/>
                <w:lang w:eastAsia="ru-RU"/>
              </w:rPr>
              <w:t>шт</w:t>
            </w:r>
            <w:proofErr w:type="spellEnd"/>
          </w:p>
        </w:tc>
        <w:tc>
          <w:tcPr>
            <w:tcW w:w="1498" w:type="dxa"/>
          </w:tcPr>
          <w:p w:rsidR="00FA6AB7" w:rsidRPr="0054607B" w:rsidRDefault="00FA6AB7" w:rsidP="00E70761">
            <w:pPr>
              <w:spacing w:after="0"/>
              <w:jc w:val="both"/>
              <w:rPr>
                <w:rFonts w:ascii="Times New Roman" w:eastAsia="Times New Roman" w:hAnsi="Times New Roman" w:cs="Times New Roman"/>
                <w:lang w:eastAsia="ru-RU"/>
              </w:rPr>
            </w:pPr>
            <w:r w:rsidRPr="0054607B">
              <w:rPr>
                <w:rFonts w:ascii="Times New Roman" w:eastAsia="Times New Roman" w:hAnsi="Times New Roman" w:cs="Times New Roman"/>
                <w:lang w:eastAsia="ru-RU"/>
              </w:rPr>
              <w:t>21.20.23.110</w:t>
            </w:r>
          </w:p>
        </w:tc>
        <w:tc>
          <w:tcPr>
            <w:tcW w:w="119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748"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151"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c>
          <w:tcPr>
            <w:tcW w:w="1499" w:type="dxa"/>
            <w:shd w:val="clear" w:color="auto" w:fill="FFFFCC"/>
          </w:tcPr>
          <w:p w:rsidR="00FA6AB7" w:rsidRPr="0054607B" w:rsidRDefault="00FA6AB7" w:rsidP="00E70761">
            <w:pPr>
              <w:spacing w:after="0" w:line="240" w:lineRule="auto"/>
              <w:jc w:val="center"/>
              <w:rPr>
                <w:rFonts w:ascii="Times New Roman" w:eastAsia="Times New Roman" w:hAnsi="Times New Roman" w:cs="Times New Roman"/>
                <w:lang w:eastAsia="ru-RU"/>
              </w:rPr>
            </w:pPr>
          </w:p>
        </w:tc>
      </w:tr>
    </w:tbl>
    <w:p w:rsidR="00170252" w:rsidRDefault="00FA6AB7" w:rsidP="000820E3">
      <w:pPr>
        <w:rPr>
          <w:rFonts w:ascii="Times New Roman" w:hAnsi="Times New Roman" w:cs="Times New Roman"/>
          <w:b/>
          <w:sz w:val="28"/>
          <w:szCs w:val="28"/>
        </w:rPr>
      </w:pPr>
      <w:r w:rsidRPr="00EF514D">
        <w:rPr>
          <w:rFonts w:ascii="Times New Roman" w:hAnsi="Times New Roman" w:cs="Times New Roman"/>
          <w:b/>
          <w:sz w:val="28"/>
          <w:szCs w:val="28"/>
        </w:rPr>
        <w:t>* Обоснование необходимости использования дополнительной информации: закупка запасных частей и расходных материалов к оборудованию, используемому заказчиком (ч.1 ст.33 44-ФЗ). Использование оригинальных расходных материалов необходимо для безопасной работы и сохранения гарантийных условий обслуживания оборудования, используемого заказчик</w:t>
      </w:r>
    </w:p>
    <w:sectPr w:rsidR="00170252" w:rsidSect="00FA6AB7">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A2" w:rsidRDefault="00A177A2">
      <w:pPr>
        <w:spacing w:after="0" w:line="240" w:lineRule="auto"/>
      </w:pPr>
      <w:r>
        <w:separator/>
      </w:r>
    </w:p>
  </w:endnote>
  <w:endnote w:type="continuationSeparator" w:id="0">
    <w:p w:rsidR="00A177A2" w:rsidRDefault="00A1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11223" w:rsidRDefault="0001122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01122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1122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01122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01122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01122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04BE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A2" w:rsidRDefault="00A177A2">
      <w:pPr>
        <w:spacing w:after="0" w:line="240" w:lineRule="auto"/>
      </w:pPr>
      <w:r>
        <w:separator/>
      </w:r>
    </w:p>
  </w:footnote>
  <w:footnote w:type="continuationSeparator" w:id="0">
    <w:p w:rsidR="00A177A2" w:rsidRDefault="00A177A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11223" w:rsidRDefault="0001122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11223" w:rsidRDefault="0001122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011223" w:rsidRDefault="0001122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1223"/>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04BE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177A2"/>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40B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A6AB7"/>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25B187-82B0-4CB2-BFAE-7076188E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1D82-74D3-47E8-A169-024DC9C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2022-12-07T09:14:00Z</dcterms:created>
  <dcterms:modified xsi:type="dcterms:W3CDTF">2022-12-07T09:14:00Z</dcterms:modified>
</cp:coreProperties>
</file>