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14.10.2021 № 05-07/1092</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21.10.2021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659E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Фторурацил</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30.11.2021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652498"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5 (пяти)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5 (пяти)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352"/>
        <w:gridCol w:w="2139"/>
        <w:gridCol w:w="271"/>
        <w:gridCol w:w="919"/>
        <w:gridCol w:w="1063"/>
        <w:gridCol w:w="866"/>
        <w:gridCol w:w="748"/>
        <w:gridCol w:w="827"/>
        <w:gridCol w:w="1063"/>
        <w:gridCol w:w="945"/>
        <w:gridCol w:w="1168"/>
        <w:gridCol w:w="945"/>
        <w:gridCol w:w="1237"/>
        <w:gridCol w:w="9"/>
      </w:tblGrid>
      <w:tr w:rsidR="00652498" w:rsidRPr="00652498" w:rsidTr="0080107D">
        <w:trPr>
          <w:gridAfter w:val="1"/>
          <w:wAfter w:w="9" w:type="dxa"/>
          <w:trHeight w:val="60"/>
        </w:trPr>
        <w:tc>
          <w:tcPr>
            <w:tcW w:w="407" w:type="dxa"/>
            <w:shd w:val="clear" w:color="FFFFFF" w:fill="auto"/>
            <w:vAlign w:val="bottom"/>
          </w:tcPr>
          <w:p w:rsidR="00652498" w:rsidRPr="00652498" w:rsidRDefault="00652498" w:rsidP="00652498">
            <w:pPr>
              <w:rPr>
                <w:rFonts w:cs="Times New Roman"/>
                <w:szCs w:val="16"/>
              </w:rPr>
            </w:pPr>
          </w:p>
        </w:tc>
        <w:tc>
          <w:tcPr>
            <w:tcW w:w="564" w:type="dxa"/>
            <w:shd w:val="clear" w:color="FFFFFF" w:fill="auto"/>
            <w:vAlign w:val="bottom"/>
          </w:tcPr>
          <w:p w:rsidR="00652498" w:rsidRPr="00652498" w:rsidRDefault="00652498" w:rsidP="00652498">
            <w:pPr>
              <w:rPr>
                <w:rFonts w:cs="Times New Roman"/>
                <w:szCs w:val="16"/>
              </w:rPr>
            </w:pPr>
          </w:p>
        </w:tc>
        <w:tc>
          <w:tcPr>
            <w:tcW w:w="945" w:type="dxa"/>
            <w:shd w:val="clear" w:color="FFFFFF" w:fill="auto"/>
            <w:vAlign w:val="bottom"/>
          </w:tcPr>
          <w:p w:rsidR="00652498" w:rsidRPr="00652498" w:rsidRDefault="00652498" w:rsidP="00652498">
            <w:pPr>
              <w:rPr>
                <w:rFonts w:cs="Times New Roman"/>
                <w:szCs w:val="16"/>
              </w:rPr>
            </w:pPr>
          </w:p>
        </w:tc>
        <w:tc>
          <w:tcPr>
            <w:tcW w:w="352" w:type="dxa"/>
            <w:shd w:val="clear" w:color="FFFFFF" w:fill="auto"/>
            <w:vAlign w:val="bottom"/>
          </w:tcPr>
          <w:p w:rsidR="00652498" w:rsidRPr="00652498" w:rsidRDefault="00652498" w:rsidP="00652498">
            <w:pPr>
              <w:rPr>
                <w:rFonts w:cs="Times New Roman"/>
                <w:szCs w:val="16"/>
              </w:rPr>
            </w:pPr>
          </w:p>
        </w:tc>
        <w:tc>
          <w:tcPr>
            <w:tcW w:w="2139" w:type="dxa"/>
            <w:shd w:val="clear" w:color="FFFFFF" w:fill="auto"/>
            <w:vAlign w:val="bottom"/>
          </w:tcPr>
          <w:p w:rsidR="00652498" w:rsidRPr="00652498" w:rsidRDefault="00652498" w:rsidP="00652498">
            <w:pPr>
              <w:rPr>
                <w:rFonts w:cs="Times New Roman"/>
                <w:szCs w:val="16"/>
              </w:rPr>
            </w:pPr>
          </w:p>
        </w:tc>
        <w:tc>
          <w:tcPr>
            <w:tcW w:w="271" w:type="dxa"/>
            <w:shd w:val="clear" w:color="FFFFFF" w:fill="auto"/>
            <w:vAlign w:val="bottom"/>
          </w:tcPr>
          <w:p w:rsidR="00652498" w:rsidRPr="00652498" w:rsidRDefault="00652498" w:rsidP="00652498">
            <w:pPr>
              <w:rPr>
                <w:rFonts w:cs="Times New Roman"/>
                <w:szCs w:val="16"/>
              </w:rPr>
            </w:pPr>
          </w:p>
        </w:tc>
        <w:tc>
          <w:tcPr>
            <w:tcW w:w="919" w:type="dxa"/>
            <w:shd w:val="clear" w:color="FFFFFF" w:fill="auto"/>
            <w:vAlign w:val="bottom"/>
          </w:tcPr>
          <w:p w:rsidR="00652498" w:rsidRPr="00652498" w:rsidRDefault="00652498" w:rsidP="00652498">
            <w:pPr>
              <w:rPr>
                <w:rFonts w:cs="Times New Roman"/>
                <w:szCs w:val="16"/>
              </w:rPr>
            </w:pPr>
          </w:p>
        </w:tc>
        <w:tc>
          <w:tcPr>
            <w:tcW w:w="1063" w:type="dxa"/>
            <w:shd w:val="clear" w:color="FFFFFF" w:fill="auto"/>
            <w:vAlign w:val="bottom"/>
          </w:tcPr>
          <w:p w:rsidR="00652498" w:rsidRPr="00652498" w:rsidRDefault="00652498" w:rsidP="00652498">
            <w:pPr>
              <w:rPr>
                <w:rFonts w:cs="Times New Roman"/>
                <w:szCs w:val="16"/>
              </w:rPr>
            </w:pPr>
          </w:p>
        </w:tc>
        <w:tc>
          <w:tcPr>
            <w:tcW w:w="866" w:type="dxa"/>
            <w:shd w:val="clear" w:color="FFFFFF" w:fill="auto"/>
            <w:vAlign w:val="bottom"/>
          </w:tcPr>
          <w:p w:rsidR="00652498" w:rsidRPr="00652498" w:rsidRDefault="00652498" w:rsidP="00652498">
            <w:pPr>
              <w:rPr>
                <w:rFonts w:cs="Times New Roman"/>
                <w:szCs w:val="16"/>
              </w:rPr>
            </w:pPr>
          </w:p>
        </w:tc>
        <w:tc>
          <w:tcPr>
            <w:tcW w:w="748" w:type="dxa"/>
            <w:shd w:val="clear" w:color="FFFFFF" w:fill="auto"/>
            <w:vAlign w:val="bottom"/>
          </w:tcPr>
          <w:p w:rsidR="00652498" w:rsidRPr="00652498" w:rsidRDefault="00652498" w:rsidP="00652498">
            <w:pPr>
              <w:rPr>
                <w:rFonts w:cs="Times New Roman"/>
                <w:szCs w:val="16"/>
              </w:rPr>
            </w:pPr>
          </w:p>
        </w:tc>
        <w:tc>
          <w:tcPr>
            <w:tcW w:w="827" w:type="dxa"/>
            <w:shd w:val="clear" w:color="FFFFFF" w:fill="auto"/>
            <w:vAlign w:val="bottom"/>
          </w:tcPr>
          <w:p w:rsidR="00652498" w:rsidRPr="00652498" w:rsidRDefault="00652498" w:rsidP="00652498">
            <w:pPr>
              <w:rPr>
                <w:rFonts w:cs="Times New Roman"/>
                <w:szCs w:val="16"/>
              </w:rPr>
            </w:pPr>
          </w:p>
        </w:tc>
        <w:tc>
          <w:tcPr>
            <w:tcW w:w="1063" w:type="dxa"/>
            <w:shd w:val="clear" w:color="FFFFFF" w:fill="auto"/>
            <w:vAlign w:val="bottom"/>
          </w:tcPr>
          <w:p w:rsidR="00652498" w:rsidRPr="00652498" w:rsidRDefault="00652498" w:rsidP="00652498">
            <w:pPr>
              <w:rPr>
                <w:rFonts w:cs="Times New Roman"/>
                <w:szCs w:val="16"/>
              </w:rPr>
            </w:pPr>
          </w:p>
        </w:tc>
        <w:tc>
          <w:tcPr>
            <w:tcW w:w="945" w:type="dxa"/>
            <w:shd w:val="clear" w:color="FFFFFF" w:fill="auto"/>
            <w:vAlign w:val="bottom"/>
          </w:tcPr>
          <w:p w:rsidR="00652498" w:rsidRPr="00652498" w:rsidRDefault="00652498" w:rsidP="00652498">
            <w:pPr>
              <w:rPr>
                <w:rFonts w:cs="Times New Roman"/>
                <w:szCs w:val="16"/>
              </w:rPr>
            </w:pPr>
          </w:p>
        </w:tc>
        <w:tc>
          <w:tcPr>
            <w:tcW w:w="1168" w:type="dxa"/>
            <w:shd w:val="clear" w:color="FFFFFF" w:fill="auto"/>
            <w:vAlign w:val="bottom"/>
          </w:tcPr>
          <w:p w:rsidR="00652498" w:rsidRPr="00652498" w:rsidRDefault="00652498" w:rsidP="00652498">
            <w:pPr>
              <w:rPr>
                <w:rFonts w:cs="Times New Roman"/>
                <w:szCs w:val="16"/>
              </w:rPr>
            </w:pPr>
          </w:p>
        </w:tc>
        <w:tc>
          <w:tcPr>
            <w:tcW w:w="945" w:type="dxa"/>
            <w:shd w:val="clear" w:color="FFFFFF" w:fill="auto"/>
            <w:vAlign w:val="bottom"/>
          </w:tcPr>
          <w:p w:rsidR="00652498" w:rsidRPr="00652498" w:rsidRDefault="00652498" w:rsidP="00652498">
            <w:pPr>
              <w:rPr>
                <w:rFonts w:cs="Times New Roman"/>
                <w:szCs w:val="16"/>
              </w:rPr>
            </w:pPr>
          </w:p>
        </w:tc>
        <w:tc>
          <w:tcPr>
            <w:tcW w:w="1237" w:type="dxa"/>
            <w:shd w:val="clear" w:color="FFFFFF" w:fill="auto"/>
            <w:vAlign w:val="bottom"/>
          </w:tcPr>
          <w:p w:rsidR="00652498" w:rsidRPr="00652498" w:rsidRDefault="00652498" w:rsidP="00652498">
            <w:pPr>
              <w:rPr>
                <w:rFonts w:cs="Times New Roman"/>
                <w:szCs w:val="16"/>
              </w:rPr>
            </w:pPr>
          </w:p>
        </w:tc>
      </w:tr>
      <w:tr w:rsidR="00652498" w:rsidRPr="00652498" w:rsidTr="0080107D">
        <w:trPr>
          <w:trHeight w:val="60"/>
        </w:trPr>
        <w:tc>
          <w:tcPr>
            <w:tcW w:w="407" w:type="dxa"/>
            <w:shd w:val="clear" w:color="FFFFFF" w:fill="auto"/>
            <w:vAlign w:val="bottom"/>
          </w:tcPr>
          <w:p w:rsidR="00652498" w:rsidRPr="00652498" w:rsidRDefault="00652498" w:rsidP="00652498">
            <w:pPr>
              <w:jc w:val="center"/>
              <w:rPr>
                <w:rFonts w:ascii="Times New Roman" w:hAnsi="Times New Roman" w:cs="Times New Roman"/>
                <w:b/>
              </w:rPr>
            </w:pPr>
          </w:p>
        </w:tc>
        <w:tc>
          <w:tcPr>
            <w:tcW w:w="14061" w:type="dxa"/>
            <w:gridSpan w:val="16"/>
            <w:shd w:val="clear" w:color="FFFFFF" w:fill="auto"/>
            <w:vAlign w:val="bottom"/>
          </w:tcPr>
          <w:p w:rsidR="00652498" w:rsidRPr="00652498" w:rsidRDefault="00652498" w:rsidP="00652498">
            <w:pPr>
              <w:jc w:val="center"/>
              <w:rPr>
                <w:rFonts w:ascii="Times New Roman" w:hAnsi="Times New Roman" w:cs="Times New Roman"/>
                <w:b/>
              </w:rPr>
            </w:pPr>
          </w:p>
        </w:tc>
      </w:tr>
      <w:tr w:rsidR="00652498" w:rsidRPr="00652498" w:rsidTr="0080107D">
        <w:trPr>
          <w:gridAfter w:val="1"/>
          <w:wAfter w:w="9" w:type="dxa"/>
          <w:trHeight w:val="60"/>
        </w:trPr>
        <w:tc>
          <w:tcPr>
            <w:tcW w:w="407" w:type="dxa"/>
            <w:shd w:val="clear" w:color="FFFFFF" w:fill="auto"/>
            <w:vAlign w:val="bottom"/>
          </w:tcPr>
          <w:p w:rsidR="00652498" w:rsidRPr="00652498" w:rsidRDefault="00652498" w:rsidP="00652498">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Материал</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Наименование страны происхождения</w:t>
            </w: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Единица измерения по ЕСКЛП (Потребительская единица)</w:t>
            </w:r>
          </w:p>
        </w:tc>
        <w:tc>
          <w:tcPr>
            <w:tcW w:w="1237" w:type="dxa"/>
            <w:tcBorders>
              <w:top w:val="single" w:sz="5" w:space="0" w:color="auto"/>
              <w:left w:val="single" w:sz="5" w:space="0" w:color="auto"/>
              <w:bottom w:val="single" w:sz="5" w:space="0" w:color="auto"/>
              <w:right w:val="single" w:sz="5" w:space="0" w:color="auto"/>
            </w:tcBorders>
            <w:shd w:val="clear" w:color="FFFFFF" w:fill="FFFFFF"/>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Количество потребительских единиц</w:t>
            </w:r>
          </w:p>
        </w:tc>
      </w:tr>
      <w:tr w:rsidR="00652498" w:rsidRPr="00652498" w:rsidTr="0080107D">
        <w:trPr>
          <w:gridAfter w:val="1"/>
          <w:wAfter w:w="9" w:type="dxa"/>
          <w:trHeight w:val="60"/>
        </w:trPr>
        <w:tc>
          <w:tcPr>
            <w:tcW w:w="407" w:type="dxa"/>
            <w:shd w:val="clear" w:color="FFFFFF" w:fill="auto"/>
            <w:vAlign w:val="bottom"/>
          </w:tcPr>
          <w:p w:rsidR="00652498" w:rsidRPr="00652498" w:rsidRDefault="00652498" w:rsidP="00652498">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1</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Фторурацил</w:t>
            </w:r>
          </w:p>
        </w:tc>
        <w:tc>
          <w:tcPr>
            <w:tcW w:w="24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rPr>
                <w:rFonts w:ascii="Times New Roman" w:hAnsi="Times New Roman" w:cs="Times New Roman"/>
              </w:rPr>
            </w:pPr>
            <w:r w:rsidRPr="00652498">
              <w:rPr>
                <w:rFonts w:ascii="Times New Roman" w:hAnsi="Times New Roman" w:cs="Times New Roman"/>
              </w:rPr>
              <w:t>МНН: ФТОРУРАЦИЛ</w:t>
            </w:r>
            <w:r w:rsidRPr="00652498">
              <w:rPr>
                <w:rFonts w:ascii="Times New Roman" w:hAnsi="Times New Roman" w:cs="Times New Roman"/>
              </w:rPr>
              <w:br/>
              <w:t>Лекарственная форма: раствор для внутривенного введения</w:t>
            </w:r>
            <w:r w:rsidRPr="00652498">
              <w:rPr>
                <w:rFonts w:ascii="Times New Roman" w:hAnsi="Times New Roman" w:cs="Times New Roman"/>
              </w:rPr>
              <w:br/>
              <w:t>Дозировка: 50 мг/мл</w:t>
            </w:r>
            <w:r w:rsidRPr="00652498">
              <w:rPr>
                <w:rFonts w:ascii="Times New Roman" w:hAnsi="Times New Roman" w:cs="Times New Roman"/>
              </w:rPr>
              <w:br/>
              <w:t>Количество лекарственной формы в первичной упаковке: 20 мл</w:t>
            </w:r>
            <w:r w:rsidRPr="00652498">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652498" w:rsidRPr="00652498" w:rsidRDefault="00652498" w:rsidP="00652498">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p>
        </w:tc>
        <w:tc>
          <w:tcPr>
            <w:tcW w:w="866"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21.20.10.211-000125-1-00229-0000000000000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1 000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см3;мл</w:t>
            </w:r>
          </w:p>
        </w:tc>
        <w:tc>
          <w:tcPr>
            <w:tcW w:w="1237" w:type="dxa"/>
            <w:tcBorders>
              <w:top w:val="single" w:sz="5" w:space="0" w:color="auto"/>
              <w:left w:val="single" w:sz="5" w:space="0" w:color="auto"/>
              <w:bottom w:val="single" w:sz="5" w:space="0" w:color="auto"/>
              <w:right w:val="single" w:sz="5" w:space="0" w:color="auto"/>
            </w:tcBorders>
            <w:shd w:val="clear" w:color="FFFFFF" w:fill="auto"/>
            <w:vAlign w:val="center"/>
          </w:tcPr>
          <w:p w:rsidR="00652498" w:rsidRPr="00652498" w:rsidRDefault="00652498" w:rsidP="00652498">
            <w:pPr>
              <w:jc w:val="center"/>
              <w:rPr>
                <w:rFonts w:ascii="Times New Roman" w:hAnsi="Times New Roman" w:cs="Times New Roman"/>
              </w:rPr>
            </w:pPr>
            <w:r w:rsidRPr="00652498">
              <w:rPr>
                <w:rFonts w:ascii="Times New Roman" w:hAnsi="Times New Roman" w:cs="Times New Roman"/>
              </w:rPr>
              <w:t>20 000</w:t>
            </w:r>
          </w:p>
        </w:tc>
      </w:tr>
      <w:tr w:rsidR="00652498" w:rsidRPr="00652498" w:rsidTr="0080107D">
        <w:trPr>
          <w:gridAfter w:val="1"/>
          <w:wAfter w:w="9" w:type="dxa"/>
          <w:trHeight w:val="60"/>
        </w:trPr>
        <w:tc>
          <w:tcPr>
            <w:tcW w:w="407" w:type="dxa"/>
            <w:shd w:val="clear" w:color="FFFFFF" w:fill="auto"/>
            <w:vAlign w:val="bottom"/>
          </w:tcPr>
          <w:p w:rsidR="00652498" w:rsidRPr="00652498" w:rsidRDefault="00652498" w:rsidP="00652498">
            <w:pPr>
              <w:rPr>
                <w:rFonts w:cs="Times New Roman"/>
                <w:szCs w:val="16"/>
              </w:rPr>
            </w:pPr>
          </w:p>
        </w:tc>
        <w:tc>
          <w:tcPr>
            <w:tcW w:w="564" w:type="dxa"/>
            <w:shd w:val="clear" w:color="FFFFFF" w:fill="auto"/>
            <w:vAlign w:val="bottom"/>
          </w:tcPr>
          <w:p w:rsidR="00652498" w:rsidRPr="00652498" w:rsidRDefault="00652498" w:rsidP="00652498">
            <w:pPr>
              <w:rPr>
                <w:rFonts w:cs="Times New Roman"/>
                <w:szCs w:val="16"/>
              </w:rPr>
            </w:pPr>
          </w:p>
        </w:tc>
        <w:tc>
          <w:tcPr>
            <w:tcW w:w="945" w:type="dxa"/>
            <w:shd w:val="clear" w:color="FFFFFF" w:fill="auto"/>
            <w:vAlign w:val="bottom"/>
          </w:tcPr>
          <w:p w:rsidR="00652498" w:rsidRPr="00652498" w:rsidRDefault="00652498" w:rsidP="00652498">
            <w:pPr>
              <w:rPr>
                <w:rFonts w:cs="Times New Roman"/>
                <w:szCs w:val="16"/>
              </w:rPr>
            </w:pPr>
          </w:p>
        </w:tc>
        <w:tc>
          <w:tcPr>
            <w:tcW w:w="352" w:type="dxa"/>
            <w:shd w:val="clear" w:color="FFFFFF" w:fill="auto"/>
            <w:vAlign w:val="bottom"/>
          </w:tcPr>
          <w:p w:rsidR="00652498" w:rsidRPr="00652498" w:rsidRDefault="00652498" w:rsidP="00652498">
            <w:pPr>
              <w:rPr>
                <w:rFonts w:cs="Times New Roman"/>
                <w:szCs w:val="16"/>
              </w:rPr>
            </w:pPr>
          </w:p>
        </w:tc>
        <w:tc>
          <w:tcPr>
            <w:tcW w:w="2139" w:type="dxa"/>
            <w:shd w:val="clear" w:color="FFFFFF" w:fill="auto"/>
            <w:vAlign w:val="bottom"/>
          </w:tcPr>
          <w:p w:rsidR="00652498" w:rsidRPr="00652498" w:rsidRDefault="00652498" w:rsidP="00652498">
            <w:pPr>
              <w:rPr>
                <w:rFonts w:cs="Times New Roman"/>
                <w:szCs w:val="16"/>
              </w:rPr>
            </w:pPr>
          </w:p>
        </w:tc>
        <w:tc>
          <w:tcPr>
            <w:tcW w:w="271" w:type="dxa"/>
            <w:shd w:val="clear" w:color="FFFFFF" w:fill="auto"/>
            <w:vAlign w:val="bottom"/>
          </w:tcPr>
          <w:p w:rsidR="00652498" w:rsidRPr="00652498" w:rsidRDefault="00652498" w:rsidP="00652498">
            <w:pPr>
              <w:rPr>
                <w:rFonts w:cs="Times New Roman"/>
                <w:szCs w:val="16"/>
              </w:rPr>
            </w:pPr>
          </w:p>
        </w:tc>
        <w:tc>
          <w:tcPr>
            <w:tcW w:w="919" w:type="dxa"/>
            <w:shd w:val="clear" w:color="FFFFFF" w:fill="auto"/>
            <w:vAlign w:val="bottom"/>
          </w:tcPr>
          <w:p w:rsidR="00652498" w:rsidRPr="00652498" w:rsidRDefault="00652498" w:rsidP="00652498">
            <w:pPr>
              <w:rPr>
                <w:rFonts w:cs="Times New Roman"/>
                <w:szCs w:val="16"/>
              </w:rPr>
            </w:pPr>
          </w:p>
        </w:tc>
        <w:tc>
          <w:tcPr>
            <w:tcW w:w="1063" w:type="dxa"/>
            <w:shd w:val="clear" w:color="FFFFFF" w:fill="auto"/>
            <w:vAlign w:val="bottom"/>
          </w:tcPr>
          <w:p w:rsidR="00652498" w:rsidRPr="00652498" w:rsidRDefault="00652498" w:rsidP="00652498">
            <w:pPr>
              <w:rPr>
                <w:rFonts w:cs="Times New Roman"/>
                <w:szCs w:val="16"/>
              </w:rPr>
            </w:pPr>
          </w:p>
        </w:tc>
        <w:tc>
          <w:tcPr>
            <w:tcW w:w="866" w:type="dxa"/>
            <w:shd w:val="clear" w:color="FFFFFF" w:fill="auto"/>
            <w:vAlign w:val="bottom"/>
          </w:tcPr>
          <w:p w:rsidR="00652498" w:rsidRPr="00652498" w:rsidRDefault="00652498" w:rsidP="00652498">
            <w:pPr>
              <w:rPr>
                <w:rFonts w:cs="Times New Roman"/>
                <w:szCs w:val="16"/>
              </w:rPr>
            </w:pPr>
          </w:p>
        </w:tc>
        <w:tc>
          <w:tcPr>
            <w:tcW w:w="748" w:type="dxa"/>
            <w:shd w:val="clear" w:color="FFFFFF" w:fill="auto"/>
            <w:vAlign w:val="bottom"/>
          </w:tcPr>
          <w:p w:rsidR="00652498" w:rsidRPr="00652498" w:rsidRDefault="00652498" w:rsidP="00652498">
            <w:pPr>
              <w:rPr>
                <w:rFonts w:cs="Times New Roman"/>
                <w:szCs w:val="16"/>
              </w:rPr>
            </w:pPr>
          </w:p>
        </w:tc>
        <w:tc>
          <w:tcPr>
            <w:tcW w:w="827" w:type="dxa"/>
            <w:shd w:val="clear" w:color="FFFFFF" w:fill="auto"/>
            <w:vAlign w:val="bottom"/>
          </w:tcPr>
          <w:p w:rsidR="00652498" w:rsidRPr="00652498" w:rsidRDefault="00652498" w:rsidP="00652498">
            <w:pPr>
              <w:rPr>
                <w:rFonts w:cs="Times New Roman"/>
                <w:szCs w:val="16"/>
              </w:rPr>
            </w:pPr>
          </w:p>
        </w:tc>
        <w:tc>
          <w:tcPr>
            <w:tcW w:w="1063" w:type="dxa"/>
            <w:shd w:val="clear" w:color="FFFFFF" w:fill="auto"/>
            <w:vAlign w:val="bottom"/>
          </w:tcPr>
          <w:p w:rsidR="00652498" w:rsidRPr="00652498" w:rsidRDefault="00652498" w:rsidP="00652498">
            <w:pPr>
              <w:rPr>
                <w:rFonts w:cs="Times New Roman"/>
                <w:szCs w:val="16"/>
              </w:rPr>
            </w:pPr>
          </w:p>
        </w:tc>
        <w:tc>
          <w:tcPr>
            <w:tcW w:w="945" w:type="dxa"/>
            <w:shd w:val="clear" w:color="FFFFFF" w:fill="auto"/>
            <w:vAlign w:val="bottom"/>
          </w:tcPr>
          <w:p w:rsidR="00652498" w:rsidRPr="00652498" w:rsidRDefault="00652498" w:rsidP="00652498">
            <w:pPr>
              <w:rPr>
                <w:rFonts w:cs="Times New Roman"/>
                <w:szCs w:val="16"/>
              </w:rPr>
            </w:pPr>
          </w:p>
        </w:tc>
        <w:tc>
          <w:tcPr>
            <w:tcW w:w="1168" w:type="dxa"/>
            <w:shd w:val="clear" w:color="FFFFFF" w:fill="auto"/>
            <w:vAlign w:val="bottom"/>
          </w:tcPr>
          <w:p w:rsidR="00652498" w:rsidRPr="00652498" w:rsidRDefault="00652498" w:rsidP="00652498">
            <w:pPr>
              <w:rPr>
                <w:rFonts w:cs="Times New Roman"/>
                <w:szCs w:val="16"/>
              </w:rPr>
            </w:pPr>
          </w:p>
        </w:tc>
        <w:tc>
          <w:tcPr>
            <w:tcW w:w="945" w:type="dxa"/>
            <w:shd w:val="clear" w:color="FFFFFF" w:fill="auto"/>
            <w:vAlign w:val="bottom"/>
          </w:tcPr>
          <w:p w:rsidR="00652498" w:rsidRPr="00652498" w:rsidRDefault="00652498" w:rsidP="00652498">
            <w:pPr>
              <w:rPr>
                <w:rFonts w:cs="Times New Roman"/>
                <w:szCs w:val="16"/>
              </w:rPr>
            </w:pPr>
          </w:p>
        </w:tc>
        <w:tc>
          <w:tcPr>
            <w:tcW w:w="1237" w:type="dxa"/>
            <w:shd w:val="clear" w:color="FFFFFF" w:fill="auto"/>
            <w:vAlign w:val="bottom"/>
          </w:tcPr>
          <w:p w:rsidR="00652498" w:rsidRPr="00652498" w:rsidRDefault="00652498" w:rsidP="00652498">
            <w:pPr>
              <w:rPr>
                <w:rFonts w:cs="Times New Roman"/>
                <w:szCs w:val="16"/>
              </w:rPr>
            </w:pPr>
          </w:p>
        </w:tc>
      </w:tr>
      <w:tr w:rsidR="00652498" w:rsidRPr="00652498" w:rsidTr="0080107D">
        <w:trPr>
          <w:trHeight w:val="60"/>
        </w:trPr>
        <w:tc>
          <w:tcPr>
            <w:tcW w:w="407" w:type="dxa"/>
            <w:shd w:val="clear" w:color="FFFFFF" w:fill="auto"/>
            <w:vAlign w:val="bottom"/>
          </w:tcPr>
          <w:p w:rsidR="00652498" w:rsidRPr="00652498" w:rsidRDefault="00652498" w:rsidP="00652498">
            <w:pPr>
              <w:rPr>
                <w:rFonts w:cs="Times New Roman"/>
                <w:szCs w:val="16"/>
              </w:rPr>
            </w:pPr>
          </w:p>
        </w:tc>
        <w:tc>
          <w:tcPr>
            <w:tcW w:w="14061" w:type="dxa"/>
            <w:gridSpan w:val="16"/>
            <w:shd w:val="clear" w:color="FFFFFF" w:fill="auto"/>
            <w:vAlign w:val="bottom"/>
          </w:tcPr>
          <w:p w:rsidR="00652498" w:rsidRPr="00652498" w:rsidRDefault="00652498" w:rsidP="00652498">
            <w:pPr>
              <w:jc w:val="both"/>
              <w:rPr>
                <w:rFonts w:ascii="Times New Roman" w:hAnsi="Times New Roman" w:cs="Times New Roman"/>
                <w:sz w:val="24"/>
                <w:szCs w:val="24"/>
              </w:rPr>
            </w:pPr>
            <w:r w:rsidRPr="00652498">
              <w:rPr>
                <w:rFonts w:ascii="Times New Roman" w:hAnsi="Times New Roman" w:cs="Times New Roman"/>
                <w:sz w:val="24"/>
                <w:szCs w:val="24"/>
              </w:rPr>
              <w:t>*-первичная упаковка</w:t>
            </w:r>
          </w:p>
          <w:p w:rsidR="00652498" w:rsidRPr="00652498" w:rsidRDefault="00652498" w:rsidP="00652498">
            <w:pPr>
              <w:jc w:val="both"/>
              <w:rPr>
                <w:rFonts w:ascii="Times New Roman" w:hAnsi="Times New Roman" w:cs="Times New Roman"/>
                <w:sz w:val="24"/>
                <w:szCs w:val="24"/>
              </w:rPr>
            </w:pPr>
            <w:r w:rsidRPr="00652498">
              <w:rPr>
                <w:rFonts w:ascii="Times New Roman" w:hAnsi="Times New Roman" w:cs="Times New Roman"/>
                <w:sz w:val="24"/>
                <w:szCs w:val="24"/>
              </w:rPr>
              <w:t>&lt;1&gt;-требования к объему наполнения первичной лекарственной формы обусловлены использованием лекарственного препарата МНН «Фторурацил» в дозе 600 мг/м2 площади поверхности тела (высшая разовая доза 1000 мг) 1 раз в неделю или в дозе 600 мг/м2 площади поверхности тела в 1 и 8 дни внутривенно в комбинациях с другими цитостатиками. Такая доза обеспечивает максимальный терапевтический эффект у пациентов. При расчете на среднюю площадь поверхности тела взрослого человека 1,7 м2 разовая доза фторурацила составляет 1000 мг, таким образом, возможно использование 1 флакона для 1 пациента. В противном случае будет происходить перерасход лекарственного средства и неэффективное расходование средств учреждения на закупку лекарственных препаратов.</w:t>
            </w:r>
          </w:p>
          <w:p w:rsidR="00652498" w:rsidRPr="00652498" w:rsidRDefault="00652498" w:rsidP="00652498">
            <w:pPr>
              <w:jc w:val="both"/>
              <w:rPr>
                <w:rFonts w:ascii="Times New Roman" w:hAnsi="Times New Roman" w:cs="Times New Roman"/>
                <w:sz w:val="24"/>
                <w:szCs w:val="24"/>
              </w:rPr>
            </w:pPr>
          </w:p>
          <w:p w:rsidR="00652498" w:rsidRPr="00652498" w:rsidRDefault="00652498" w:rsidP="00652498">
            <w:pPr>
              <w:jc w:val="both"/>
              <w:rPr>
                <w:rFonts w:ascii="Times New Roman" w:hAnsi="Times New Roman" w:cs="Times New Roman"/>
                <w:sz w:val="24"/>
                <w:szCs w:val="24"/>
              </w:rPr>
            </w:pPr>
            <w:r w:rsidRPr="00652498">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52498" w:rsidRPr="00652498" w:rsidTr="0080107D">
        <w:trPr>
          <w:trHeight w:val="60"/>
        </w:trPr>
        <w:tc>
          <w:tcPr>
            <w:tcW w:w="407" w:type="dxa"/>
            <w:shd w:val="clear" w:color="FFFFFF" w:fill="auto"/>
            <w:vAlign w:val="bottom"/>
          </w:tcPr>
          <w:p w:rsidR="00652498" w:rsidRPr="00652498" w:rsidRDefault="00652498" w:rsidP="00652498">
            <w:pPr>
              <w:rPr>
                <w:rFonts w:cs="Times New Roman"/>
                <w:szCs w:val="16"/>
              </w:rPr>
            </w:pPr>
          </w:p>
        </w:tc>
        <w:tc>
          <w:tcPr>
            <w:tcW w:w="564" w:type="dxa"/>
            <w:shd w:val="clear" w:color="FFFFFF" w:fill="FFFF00"/>
            <w:vAlign w:val="bottom"/>
          </w:tcPr>
          <w:p w:rsidR="00652498" w:rsidRPr="00652498" w:rsidRDefault="00652498" w:rsidP="00652498">
            <w:pPr>
              <w:jc w:val="center"/>
              <w:rPr>
                <w:rFonts w:ascii="Times New Roman" w:hAnsi="Times New Roman" w:cs="Times New Roman"/>
                <w:i/>
                <w:sz w:val="24"/>
                <w:szCs w:val="24"/>
              </w:rPr>
            </w:pPr>
            <w:r w:rsidRPr="00652498">
              <w:rPr>
                <w:rFonts w:ascii="Times New Roman" w:hAnsi="Times New Roman" w:cs="Times New Roman"/>
                <w:i/>
                <w:sz w:val="24"/>
                <w:szCs w:val="24"/>
              </w:rPr>
              <w:t>*</w:t>
            </w:r>
          </w:p>
        </w:tc>
        <w:tc>
          <w:tcPr>
            <w:tcW w:w="13497" w:type="dxa"/>
            <w:gridSpan w:val="15"/>
            <w:shd w:val="clear" w:color="FFFFFF" w:fill="auto"/>
            <w:vAlign w:val="bottom"/>
          </w:tcPr>
          <w:p w:rsidR="00652498" w:rsidRPr="00652498" w:rsidRDefault="00652498" w:rsidP="00652498">
            <w:pPr>
              <w:rPr>
                <w:rFonts w:ascii="Times New Roman" w:hAnsi="Times New Roman" w:cs="Times New Roman"/>
                <w:i/>
                <w:sz w:val="24"/>
                <w:szCs w:val="24"/>
              </w:rPr>
            </w:pPr>
            <w:r w:rsidRPr="00652498">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A0" w:rsidRDefault="00B638A0">
      <w:pPr>
        <w:spacing w:after="0" w:line="240" w:lineRule="auto"/>
      </w:pPr>
      <w:r>
        <w:separator/>
      </w:r>
    </w:p>
  </w:endnote>
  <w:endnote w:type="continuationSeparator" w:id="0">
    <w:p w:rsidR="00B638A0" w:rsidRDefault="00B6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59E7" w:rsidRDefault="009659E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59E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659E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59E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59E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59E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5249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A0" w:rsidRDefault="00B638A0">
      <w:pPr>
        <w:spacing w:after="0" w:line="240" w:lineRule="auto"/>
      </w:pPr>
      <w:r>
        <w:separator/>
      </w:r>
    </w:p>
  </w:footnote>
  <w:footnote w:type="continuationSeparator" w:id="0">
    <w:p w:rsidR="00B638A0" w:rsidRDefault="00B638A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59E7" w:rsidRDefault="009659E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59E7" w:rsidRDefault="009659E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659E7" w:rsidRDefault="009659E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52498"/>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659E7"/>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38A0"/>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65249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65249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946C-8A6A-47A5-BBA8-F57EE491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1087</Words>
  <Characters>6197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2021-10-14T06:33:00Z</dcterms:created>
  <dcterms:modified xsi:type="dcterms:W3CDTF">2021-10-14T06:33:00Z</dcterms:modified>
</cp:coreProperties>
</file>