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21.1-03/2370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321E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A291C">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8577E">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8577E">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8577E">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8577E">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8577E">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8577E">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8577E">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8577E">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8577E">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8577E">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A291C">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8577E">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8577E">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8577E">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8577E">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A291C">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8577E">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8577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8577E">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8577E">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8577E">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57" w:type="pct"/>
        <w:tblLayout w:type="fixed"/>
        <w:tblLook w:val="04A0" w:firstRow="1" w:lastRow="0" w:firstColumn="1" w:lastColumn="0" w:noHBand="0" w:noVBand="1"/>
      </w:tblPr>
      <w:tblGrid>
        <w:gridCol w:w="301"/>
        <w:gridCol w:w="1320"/>
        <w:gridCol w:w="1040"/>
        <w:gridCol w:w="1842"/>
        <w:gridCol w:w="1603"/>
        <w:gridCol w:w="948"/>
        <w:gridCol w:w="1826"/>
        <w:gridCol w:w="2000"/>
        <w:gridCol w:w="1136"/>
        <w:gridCol w:w="994"/>
        <w:gridCol w:w="819"/>
        <w:gridCol w:w="742"/>
        <w:gridCol w:w="836"/>
        <w:gridCol w:w="723"/>
      </w:tblGrid>
      <w:tr w:rsidR="005A291C" w:rsidRPr="005A291C" w:rsidTr="005A291C">
        <w:trPr>
          <w:trHeight w:val="20"/>
        </w:trPr>
        <w:tc>
          <w:tcPr>
            <w:tcW w:w="93"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 </w:t>
            </w:r>
            <w:r>
              <w:rPr>
                <w:rFonts w:ascii="Times New Roman" w:eastAsia="Times New Roman" w:hAnsi="Times New Roman" w:cs="Times New Roman"/>
                <w:b/>
                <w:bCs/>
                <w:color w:val="000000"/>
                <w:sz w:val="14"/>
                <w:szCs w:val="14"/>
                <w:lang w:eastAsia="ru-RU"/>
              </w:rPr>
              <w:t>№ п/п</w:t>
            </w:r>
          </w:p>
        </w:tc>
        <w:tc>
          <w:tcPr>
            <w:tcW w:w="409"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Наименование товара, работы, услуги</w:t>
            </w:r>
          </w:p>
        </w:tc>
        <w:tc>
          <w:tcPr>
            <w:tcW w:w="322"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Код позиции</w:t>
            </w:r>
          </w:p>
        </w:tc>
        <w:tc>
          <w:tcPr>
            <w:tcW w:w="1928" w:type="pct"/>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Характеристики товара, работы, услуги</w:t>
            </w:r>
          </w:p>
        </w:tc>
        <w:tc>
          <w:tcPr>
            <w:tcW w:w="620"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Обоснование характеристик</w:t>
            </w:r>
          </w:p>
        </w:tc>
        <w:tc>
          <w:tcPr>
            <w:tcW w:w="352"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Количество (объем работы, услуги)</w:t>
            </w:r>
          </w:p>
        </w:tc>
        <w:tc>
          <w:tcPr>
            <w:tcW w:w="308"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Единица измерения</w:t>
            </w:r>
          </w:p>
          <w:p w:rsid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54" w:type="pct"/>
            <w:vMerge w:val="restart"/>
            <w:tcBorders>
              <w:top w:val="single" w:sz="8" w:space="0" w:color="000000"/>
              <w:left w:val="nil"/>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Страна происхождения</w:t>
            </w:r>
          </w:p>
          <w:p w:rsid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vMerge w:val="restart"/>
            <w:tcBorders>
              <w:top w:val="single" w:sz="8" w:space="0" w:color="000000"/>
              <w:left w:val="nil"/>
              <w:right w:val="single" w:sz="8" w:space="0" w:color="000000"/>
            </w:tcBorders>
            <w:shd w:val="clear" w:color="auto" w:fill="auto"/>
            <w:vAlign w:val="center"/>
            <w:hideMark/>
          </w:tcPr>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НДС%</w:t>
            </w: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tc>
        <w:tc>
          <w:tcPr>
            <w:tcW w:w="259" w:type="pct"/>
            <w:vMerge w:val="restart"/>
            <w:tcBorders>
              <w:top w:val="single" w:sz="8" w:space="0" w:color="000000"/>
              <w:left w:val="nil"/>
              <w:right w:val="single" w:sz="8" w:space="0" w:color="000000"/>
            </w:tcBorders>
            <w:shd w:val="clear" w:color="auto" w:fill="auto"/>
            <w:vAlign w:val="center"/>
            <w:hideMark/>
          </w:tcPr>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Цена за единицу без</w:t>
            </w: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НДС</w:t>
            </w: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tc>
        <w:tc>
          <w:tcPr>
            <w:tcW w:w="224" w:type="pct"/>
            <w:tcBorders>
              <w:top w:val="single" w:sz="8" w:space="0" w:color="000000"/>
              <w:left w:val="nil"/>
              <w:bottom w:val="nil"/>
              <w:right w:val="single" w:sz="8" w:space="0" w:color="000000"/>
            </w:tcBorders>
            <w:shd w:val="clear" w:color="auto" w:fill="auto"/>
            <w:vAlign w:val="center"/>
            <w:hideMark/>
          </w:tcPr>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tc>
      </w:tr>
      <w:tr w:rsidR="005A291C" w:rsidRPr="005A291C" w:rsidTr="005A291C">
        <w:trPr>
          <w:trHeight w:val="161"/>
        </w:trPr>
        <w:tc>
          <w:tcPr>
            <w:tcW w:w="93"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409"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1928" w:type="pct"/>
            <w:gridSpan w:val="4"/>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620"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52"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left w:val="nil"/>
              <w:bottom w:val="nil"/>
              <w:right w:val="single" w:sz="8" w:space="0" w:color="000000"/>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30" w:type="pct"/>
            <w:vMerge/>
            <w:tcBorders>
              <w:left w:val="nil"/>
              <w:bottom w:val="nil"/>
              <w:right w:val="single" w:sz="8" w:space="0" w:color="000000"/>
            </w:tcBorders>
            <w:shd w:val="clear" w:color="auto" w:fill="auto"/>
            <w:vAlign w:val="center"/>
            <w:hideMark/>
          </w:tcPr>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tc>
        <w:tc>
          <w:tcPr>
            <w:tcW w:w="259" w:type="pct"/>
            <w:vMerge/>
            <w:tcBorders>
              <w:left w:val="nil"/>
              <w:bottom w:val="nil"/>
              <w:right w:val="single" w:sz="8" w:space="0" w:color="000000"/>
            </w:tcBorders>
            <w:shd w:val="clear" w:color="auto" w:fill="auto"/>
            <w:vAlign w:val="center"/>
            <w:hideMark/>
          </w:tcPr>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p>
        </w:tc>
        <w:tc>
          <w:tcPr>
            <w:tcW w:w="224" w:type="pct"/>
            <w:vMerge w:val="restart"/>
            <w:tcBorders>
              <w:top w:val="nil"/>
              <w:left w:val="nil"/>
              <w:bottom w:val="nil"/>
              <w:right w:val="single" w:sz="8" w:space="0" w:color="000000"/>
            </w:tcBorders>
            <w:shd w:val="clear" w:color="auto" w:fill="auto"/>
            <w:vAlign w:val="center"/>
            <w:hideMark/>
          </w:tcPr>
          <w:p w:rsidR="005A291C" w:rsidRPr="005A291C" w:rsidRDefault="005A291C" w:rsidP="005A291C">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Сумма без НДС</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409"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571" w:type="pct"/>
            <w:tcBorders>
              <w:top w:val="nil"/>
              <w:left w:val="nil"/>
              <w:bottom w:val="single" w:sz="4" w:space="0" w:color="auto"/>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Наименование характеристики</w:t>
            </w:r>
          </w:p>
        </w:tc>
        <w:tc>
          <w:tcPr>
            <w:tcW w:w="497" w:type="pct"/>
            <w:tcBorders>
              <w:top w:val="nil"/>
              <w:left w:val="nil"/>
              <w:bottom w:val="single" w:sz="4" w:space="0" w:color="auto"/>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Значение характеристики</w:t>
            </w:r>
          </w:p>
        </w:tc>
        <w:tc>
          <w:tcPr>
            <w:tcW w:w="294" w:type="pct"/>
            <w:tcBorders>
              <w:top w:val="nil"/>
              <w:left w:val="nil"/>
              <w:bottom w:val="single" w:sz="4" w:space="0" w:color="auto"/>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Единица измерения характеристики</w:t>
            </w:r>
          </w:p>
        </w:tc>
        <w:tc>
          <w:tcPr>
            <w:tcW w:w="566" w:type="pct"/>
            <w:tcBorders>
              <w:top w:val="nil"/>
              <w:left w:val="nil"/>
              <w:bottom w:val="single" w:sz="4" w:space="0" w:color="auto"/>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r w:rsidRPr="005A291C">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620" w:type="pct"/>
            <w:vMerge/>
            <w:tcBorders>
              <w:top w:val="single" w:sz="8" w:space="0" w:color="000000"/>
              <w:left w:val="single" w:sz="8" w:space="0" w:color="000000"/>
              <w:bottom w:val="single" w:sz="4" w:space="0" w:color="auto"/>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52"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single" w:sz="8" w:space="0" w:color="000000"/>
              <w:left w:val="single" w:sz="8" w:space="0" w:color="000000"/>
              <w:bottom w:val="single" w:sz="8" w:space="0" w:color="000000"/>
              <w:right w:val="single" w:sz="8" w:space="0" w:color="000000"/>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left w:val="nil"/>
              <w:bottom w:val="nil"/>
              <w:right w:val="single" w:sz="8" w:space="0" w:color="000000"/>
            </w:tcBorders>
            <w:shd w:val="clear" w:color="auto" w:fill="auto"/>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left w:val="nil"/>
              <w:bottom w:val="nil"/>
              <w:right w:val="single" w:sz="8" w:space="0" w:color="000000"/>
            </w:tcBorders>
            <w:shd w:val="clear" w:color="auto" w:fill="auto"/>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left w:val="nil"/>
              <w:bottom w:val="nil"/>
              <w:right w:val="single" w:sz="8" w:space="0" w:color="000000"/>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24" w:type="pct"/>
            <w:vMerge/>
            <w:tcBorders>
              <w:left w:val="nil"/>
              <w:bottom w:val="nil"/>
              <w:right w:val="single" w:sz="8" w:space="0" w:color="000000"/>
            </w:tcBorders>
            <w:shd w:val="clear" w:color="auto" w:fill="auto"/>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1827"/>
        </w:trPr>
        <w:tc>
          <w:tcPr>
            <w:tcW w:w="93"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1</w:t>
            </w:r>
          </w:p>
        </w:tc>
        <w:tc>
          <w:tcPr>
            <w:tcW w:w="409"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A291C">
            <w:pPr>
              <w:spacing w:after="0" w:line="240" w:lineRule="auto"/>
              <w:jc w:val="center"/>
              <w:rPr>
                <w:rFonts w:ascii="Times New Roman" w:eastAsia="Times New Roman" w:hAnsi="Times New Roman" w:cs="Times New Roman"/>
                <w:bCs/>
                <w:color w:val="000000"/>
                <w:sz w:val="14"/>
                <w:szCs w:val="14"/>
                <w:lang w:eastAsia="ru-RU"/>
              </w:rPr>
            </w:pPr>
            <w:r w:rsidRPr="005A291C">
              <w:rPr>
                <w:rFonts w:ascii="Times New Roman" w:eastAsia="Times New Roman" w:hAnsi="Times New Roman" w:cs="Times New Roman"/>
                <w:bCs/>
                <w:color w:val="000000"/>
                <w:sz w:val="14"/>
                <w:szCs w:val="14"/>
                <w:lang w:eastAsia="ru-RU"/>
              </w:rPr>
              <w:t>Салфетка марлевая тканая</w:t>
            </w:r>
          </w:p>
        </w:tc>
        <w:tc>
          <w:tcPr>
            <w:tcW w:w="322" w:type="pct"/>
            <w:vMerge w:val="restart"/>
            <w:tcBorders>
              <w:top w:val="nil"/>
              <w:left w:val="single" w:sz="8" w:space="0" w:color="auto"/>
              <w:bottom w:val="single" w:sz="8" w:space="0" w:color="000000"/>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21.20.24.150-00000077 *</w:t>
            </w:r>
          </w:p>
        </w:tc>
        <w:tc>
          <w:tcPr>
            <w:tcW w:w="5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A291C">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Вид изделия</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Салфетка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val="restart"/>
            <w:tcBorders>
              <w:top w:val="nil"/>
              <w:left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КТРУ</w:t>
            </w:r>
          </w:p>
        </w:tc>
        <w:tc>
          <w:tcPr>
            <w:tcW w:w="352"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5A291C">
              <w:rPr>
                <w:rFonts w:ascii="Times New Roman" w:eastAsia="Times New Roman" w:hAnsi="Times New Roman" w:cs="Times New Roman"/>
                <w:bCs/>
                <w:color w:val="000000"/>
                <w:sz w:val="14"/>
                <w:szCs w:val="14"/>
                <w:lang w:eastAsia="ru-RU"/>
              </w:rPr>
              <w:t>15600</w:t>
            </w:r>
          </w:p>
        </w:tc>
        <w:tc>
          <w:tcPr>
            <w:tcW w:w="308"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5A291C">
              <w:rPr>
                <w:rFonts w:ascii="Times New Roman" w:eastAsia="Times New Roman" w:hAnsi="Times New Roman" w:cs="Times New Roman"/>
                <w:bCs/>
                <w:color w:val="000000"/>
                <w:sz w:val="14"/>
                <w:szCs w:val="14"/>
                <w:lang w:eastAsia="ru-RU"/>
              </w:rPr>
              <w:t>штука</w:t>
            </w:r>
          </w:p>
        </w:tc>
        <w:tc>
          <w:tcPr>
            <w:tcW w:w="254" w:type="pct"/>
            <w:tcBorders>
              <w:top w:val="single" w:sz="8" w:space="0" w:color="auto"/>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single" w:sz="8" w:space="0" w:color="auto"/>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single" w:sz="8" w:space="0" w:color="auto"/>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single" w:sz="8" w:space="0" w:color="auto"/>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850713">
        <w:trPr>
          <w:trHeight w:val="41"/>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4"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tcBorders>
              <w:left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Наличие рентгеноконтрастной нити</w:t>
            </w:r>
          </w:p>
          <w:p w:rsidR="00424989" w:rsidRPr="005A291C" w:rsidRDefault="00424989" w:rsidP="0058577E">
            <w:pPr>
              <w:spacing w:after="0" w:line="240" w:lineRule="auto"/>
              <w:rPr>
                <w:rFonts w:ascii="Times New Roman" w:eastAsia="Times New Roman" w:hAnsi="Times New Roman" w:cs="Times New Roman"/>
                <w:color w:val="000000"/>
                <w:sz w:val="14"/>
                <w:szCs w:val="14"/>
                <w:lang w:eastAsia="ru-RU"/>
              </w:rPr>
            </w:pPr>
          </w:p>
        </w:tc>
        <w:tc>
          <w:tcPr>
            <w:tcW w:w="497"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Нет</w:t>
            </w:r>
          </w:p>
          <w:p w:rsidR="00424989"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nil"/>
              <w:bottom w:val="single" w:sz="8"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424989"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tcBorders>
              <w:left w:val="single" w:sz="4"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Стерильность</w:t>
            </w:r>
          </w:p>
        </w:tc>
        <w:tc>
          <w:tcPr>
            <w:tcW w:w="497"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Нет</w:t>
            </w:r>
          </w:p>
        </w:tc>
        <w:tc>
          <w:tcPr>
            <w:tcW w:w="294"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nil"/>
              <w:bottom w:val="single" w:sz="8"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424989"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tcBorders>
              <w:left w:val="single" w:sz="4"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41"/>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A291C">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Размер</w:t>
            </w:r>
          </w:p>
        </w:tc>
        <w:tc>
          <w:tcPr>
            <w:tcW w:w="497"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10 х 20</w:t>
            </w:r>
          </w:p>
        </w:tc>
        <w:tc>
          <w:tcPr>
            <w:tcW w:w="294"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см</w:t>
            </w:r>
          </w:p>
        </w:tc>
        <w:tc>
          <w:tcPr>
            <w:tcW w:w="566" w:type="pct"/>
            <w:tcBorders>
              <w:top w:val="single" w:sz="4" w:space="0" w:color="auto"/>
              <w:left w:val="nil"/>
              <w:bottom w:val="single" w:sz="8"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424989"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tcBorders>
              <w:left w:val="single" w:sz="4" w:space="0" w:color="auto"/>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Салфетка марлевая нестерильная для общей обработки ран  во время инвазивных хирургических операций в качестве впитывающего перевязочного материала</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Обеспечено потребностью ЛПУ</w:t>
            </w: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Изготовлена из 100% гидрофильного хлопка, отбеленного бесхлорным методом с помощью перекиси водорода.    </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 токсично для раневой поверхности</w:t>
            </w: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Края салфеток сложены вовнутрь. </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Что исключает риск попадания нитей в раневую поверхность и последующего инфицирования раны.</w:t>
            </w: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Плотность материала </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23</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г/м²</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равномерное впитывание биологической жидкости по всему изделию.</w:t>
            </w: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Количество сложений</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8  </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Для эффективного впитывания, осушения обрабатываемого медицинского изделия или кожных покровов</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Время смачивания изделия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Секунд</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Характеризует качество обезжиривания материала и его абсорбирующие свойства.</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Впитываемость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11</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г/г</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оптимальную впитываемость изделия.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Упаковка: бумажный пакет с этикеткой, содержащей краткую информацию об изделии.</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Для сохранения чистоты, а также для защиты от внешних повреждений при хранении и транспортировки, </w:t>
            </w:r>
            <w:r w:rsidRPr="005A291C">
              <w:rPr>
                <w:rFonts w:ascii="Times New Roman" w:hAnsi="Times New Roman" w:cs="Times New Roman"/>
                <w:sz w:val="14"/>
                <w:szCs w:val="14"/>
              </w:rPr>
              <w:t xml:space="preserve"> </w:t>
            </w:r>
            <w:r w:rsidRPr="005A291C">
              <w:rPr>
                <w:rFonts w:ascii="Times New Roman" w:eastAsia="Times New Roman" w:hAnsi="Times New Roman" w:cs="Times New Roman"/>
                <w:color w:val="000000"/>
                <w:sz w:val="14"/>
                <w:szCs w:val="14"/>
                <w:lang w:eastAsia="ru-RU"/>
              </w:rPr>
              <w:t>позволяет сохранить целостность горизонтально сложенных салфеток после вскрытия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Количество в упаковке </w:t>
            </w:r>
          </w:p>
        </w:tc>
        <w:tc>
          <w:tcPr>
            <w:tcW w:w="497"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≥80 и ≤100</w:t>
            </w:r>
          </w:p>
        </w:tc>
        <w:tc>
          <w:tcPr>
            <w:tcW w:w="294"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Штука</w:t>
            </w:r>
          </w:p>
        </w:tc>
        <w:tc>
          <w:tcPr>
            <w:tcW w:w="566"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Необходимо для эффективной подготовки к процедуре  и для логистики внутри учреждения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FA5676">
        <w:trPr>
          <w:trHeight w:val="41"/>
        </w:trPr>
        <w:tc>
          <w:tcPr>
            <w:tcW w:w="93"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2</w:t>
            </w:r>
          </w:p>
        </w:tc>
        <w:tc>
          <w:tcPr>
            <w:tcW w:w="409"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424989" w:rsidRDefault="005A291C" w:rsidP="00424989">
            <w:pPr>
              <w:spacing w:after="0" w:line="240" w:lineRule="auto"/>
              <w:jc w:val="center"/>
              <w:rPr>
                <w:rFonts w:ascii="Times New Roman" w:eastAsia="Times New Roman" w:hAnsi="Times New Roman" w:cs="Times New Roman"/>
                <w:bCs/>
                <w:color w:val="000000"/>
                <w:sz w:val="14"/>
                <w:szCs w:val="14"/>
                <w:lang w:eastAsia="ru-RU"/>
              </w:rPr>
            </w:pPr>
            <w:r w:rsidRPr="00424989">
              <w:rPr>
                <w:rFonts w:ascii="Times New Roman" w:eastAsia="Times New Roman" w:hAnsi="Times New Roman" w:cs="Times New Roman"/>
                <w:bCs/>
                <w:color w:val="000000"/>
                <w:sz w:val="14"/>
                <w:szCs w:val="14"/>
                <w:lang w:eastAsia="ru-RU"/>
              </w:rPr>
              <w:t>Салфетка марлевая тканая</w:t>
            </w:r>
          </w:p>
        </w:tc>
        <w:tc>
          <w:tcPr>
            <w:tcW w:w="322" w:type="pct"/>
            <w:vMerge w:val="restart"/>
            <w:tcBorders>
              <w:top w:val="nil"/>
              <w:left w:val="single" w:sz="8" w:space="0" w:color="auto"/>
              <w:bottom w:val="single" w:sz="8" w:space="0" w:color="000000"/>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21.20.24.150</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FA5676">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Вид изделия</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FA5676" w:rsidRPr="005A291C" w:rsidRDefault="00FA5676" w:rsidP="00FA5676">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Салфетка </w:t>
            </w:r>
          </w:p>
          <w:p w:rsidR="005A291C" w:rsidRPr="005A291C" w:rsidRDefault="005A291C" w:rsidP="00FA5676">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val="restart"/>
            <w:tcBorders>
              <w:top w:val="nil"/>
              <w:left w:val="single" w:sz="4" w:space="0" w:color="auto"/>
              <w:bottom w:val="single" w:sz="8" w:space="0" w:color="000000"/>
              <w:right w:val="single" w:sz="8" w:space="0" w:color="auto"/>
            </w:tcBorders>
            <w:shd w:val="clear" w:color="auto" w:fill="auto"/>
            <w:vAlign w:val="center"/>
            <w:hideMark/>
          </w:tcPr>
          <w:p w:rsidR="005A291C" w:rsidRPr="00424989"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424989">
              <w:rPr>
                <w:rFonts w:ascii="Times New Roman" w:eastAsia="Times New Roman" w:hAnsi="Times New Roman" w:cs="Times New Roman"/>
                <w:bCs/>
                <w:color w:val="000000"/>
                <w:sz w:val="14"/>
                <w:szCs w:val="14"/>
                <w:lang w:eastAsia="ru-RU"/>
              </w:rPr>
              <w:t>2820</w:t>
            </w:r>
          </w:p>
        </w:tc>
        <w:tc>
          <w:tcPr>
            <w:tcW w:w="308"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424989"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424989">
              <w:rPr>
                <w:rFonts w:ascii="Times New Roman" w:eastAsia="Times New Roman" w:hAnsi="Times New Roman" w:cs="Times New Roman"/>
                <w:bCs/>
                <w:color w:val="000000"/>
                <w:sz w:val="14"/>
                <w:szCs w:val="14"/>
                <w:lang w:eastAsia="ru-RU"/>
              </w:rPr>
              <w:t>штука</w:t>
            </w:r>
          </w:p>
        </w:tc>
        <w:tc>
          <w:tcPr>
            <w:tcW w:w="254" w:type="pct"/>
            <w:tcBorders>
              <w:top w:val="single" w:sz="8" w:space="0" w:color="auto"/>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single" w:sz="8" w:space="0" w:color="auto"/>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single" w:sz="8" w:space="0" w:color="auto"/>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single" w:sz="8" w:space="0" w:color="auto"/>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FA5676">
        <w:trPr>
          <w:trHeight w:val="41"/>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Наличие рентгеноконтрастной нити</w:t>
            </w:r>
          </w:p>
        </w:tc>
        <w:tc>
          <w:tcPr>
            <w:tcW w:w="497"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Да</w:t>
            </w:r>
          </w:p>
        </w:tc>
        <w:tc>
          <w:tcPr>
            <w:tcW w:w="294"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nil"/>
              <w:bottom w:val="single" w:sz="8"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Размер салфетки</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≥30 х 30</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см</w:t>
            </w:r>
          </w:p>
        </w:tc>
        <w:tc>
          <w:tcPr>
            <w:tcW w:w="566" w:type="pct"/>
            <w:tcBorders>
              <w:top w:val="nil"/>
              <w:left w:val="nil"/>
              <w:bottom w:val="single" w:sz="8"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424989">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Стерильность</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424989"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Нет</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Салфетка марлевая предназначена для осушения операционного поля от большого количества биологических жидкостей, а также для защиты органов от высыхания.</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single" w:sz="4" w:space="0" w:color="auto"/>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Изготовлена из 100% гидрофильного хлопка, отбеленного бесхлорным методом с помощью перекиси водорода   с рентгеноконтрастной нитью на протяжении всей длины и петлей  для фиксации</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Края салфеток сложены вовнутрь и прошиты</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Плотность материала</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23</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г/м²</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Количество слоев</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4  </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Время смачивания изделия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Секунд</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Впитываемость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11</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г/г</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Упаковка: пленочный пакет с этикеткой, содержащей  информацию об изделии.</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4" w:space="0" w:color="auto"/>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4" w:space="0" w:color="auto"/>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4" w:space="0" w:color="auto"/>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Количество в упаковке </w:t>
            </w:r>
          </w:p>
        </w:tc>
        <w:tc>
          <w:tcPr>
            <w:tcW w:w="497"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≥60  и ≤80</w:t>
            </w:r>
          </w:p>
        </w:tc>
        <w:tc>
          <w:tcPr>
            <w:tcW w:w="294"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Штука</w:t>
            </w:r>
          </w:p>
        </w:tc>
        <w:tc>
          <w:tcPr>
            <w:tcW w:w="566" w:type="pct"/>
            <w:tcBorders>
              <w:top w:val="nil"/>
              <w:left w:val="nil"/>
              <w:bottom w:val="single" w:sz="4"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4"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4" w:space="0" w:color="auto"/>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4" w:space="0" w:color="auto"/>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EC5BBC">
        <w:trPr>
          <w:trHeight w:val="113"/>
        </w:trPr>
        <w:tc>
          <w:tcPr>
            <w:tcW w:w="93"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3</w:t>
            </w:r>
          </w:p>
        </w:tc>
        <w:tc>
          <w:tcPr>
            <w:tcW w:w="409"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EC5BBC" w:rsidRDefault="005A291C" w:rsidP="00EC5BBC">
            <w:pPr>
              <w:spacing w:after="0" w:line="240" w:lineRule="auto"/>
              <w:jc w:val="center"/>
              <w:rPr>
                <w:rFonts w:ascii="Times New Roman" w:eastAsia="Times New Roman" w:hAnsi="Times New Roman" w:cs="Times New Roman"/>
                <w:bCs/>
                <w:color w:val="000000"/>
                <w:sz w:val="14"/>
                <w:szCs w:val="14"/>
                <w:lang w:eastAsia="ru-RU"/>
              </w:rPr>
            </w:pPr>
            <w:r w:rsidRPr="00EC5BBC">
              <w:rPr>
                <w:rFonts w:ascii="Times New Roman" w:eastAsia="Times New Roman" w:hAnsi="Times New Roman" w:cs="Times New Roman"/>
                <w:bCs/>
                <w:color w:val="000000"/>
                <w:sz w:val="14"/>
                <w:szCs w:val="14"/>
                <w:lang w:eastAsia="ru-RU"/>
              </w:rPr>
              <w:t>Салфетка марлевая тканая</w:t>
            </w:r>
          </w:p>
        </w:tc>
        <w:tc>
          <w:tcPr>
            <w:tcW w:w="322" w:type="pct"/>
            <w:vMerge w:val="restart"/>
            <w:tcBorders>
              <w:top w:val="nil"/>
              <w:left w:val="single" w:sz="8" w:space="0" w:color="auto"/>
              <w:bottom w:val="single" w:sz="8" w:space="0" w:color="000000"/>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21.20.24.150-00000078 *</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EC5BBC">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Вид изделия</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EC5BB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Тампон или тупфер</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val="restart"/>
            <w:tcBorders>
              <w:top w:val="single" w:sz="4" w:space="0" w:color="auto"/>
              <w:left w:val="single" w:sz="4" w:space="0" w:color="auto"/>
              <w:right w:val="single" w:sz="4" w:space="0" w:color="auto"/>
            </w:tcBorders>
            <w:shd w:val="clear" w:color="000000" w:fill="FFFFFF"/>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КТРУ</w:t>
            </w:r>
          </w:p>
        </w:tc>
        <w:tc>
          <w:tcPr>
            <w:tcW w:w="352" w:type="pct"/>
            <w:vMerge w:val="restart"/>
            <w:tcBorders>
              <w:top w:val="nil"/>
              <w:left w:val="single" w:sz="4" w:space="0" w:color="auto"/>
              <w:bottom w:val="single" w:sz="8" w:space="0" w:color="000000"/>
              <w:right w:val="single" w:sz="8" w:space="0" w:color="auto"/>
            </w:tcBorders>
            <w:shd w:val="clear" w:color="auto" w:fill="auto"/>
            <w:vAlign w:val="center"/>
            <w:hideMark/>
          </w:tcPr>
          <w:p w:rsidR="005A291C" w:rsidRPr="00EC5BBC"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EC5BBC">
              <w:rPr>
                <w:rFonts w:ascii="Times New Roman" w:eastAsia="Times New Roman" w:hAnsi="Times New Roman" w:cs="Times New Roman"/>
                <w:bCs/>
                <w:color w:val="000000"/>
                <w:sz w:val="14"/>
                <w:szCs w:val="14"/>
                <w:lang w:eastAsia="ru-RU"/>
              </w:rPr>
              <w:t>26250</w:t>
            </w:r>
          </w:p>
        </w:tc>
        <w:tc>
          <w:tcPr>
            <w:tcW w:w="308"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EC5BBC"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EC5BBC">
              <w:rPr>
                <w:rFonts w:ascii="Times New Roman" w:eastAsia="Times New Roman" w:hAnsi="Times New Roman" w:cs="Times New Roman"/>
                <w:bCs/>
                <w:color w:val="000000"/>
                <w:sz w:val="14"/>
                <w:szCs w:val="14"/>
                <w:lang w:eastAsia="ru-RU"/>
              </w:rPr>
              <w:t>штука</w:t>
            </w:r>
          </w:p>
        </w:tc>
        <w:tc>
          <w:tcPr>
            <w:tcW w:w="25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EC5BBC">
        <w:trPr>
          <w:trHeight w:val="397"/>
        </w:trPr>
        <w:tc>
          <w:tcPr>
            <w:tcW w:w="93"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highlight w:val="yellow"/>
                <w:lang w:eastAsia="ru-RU"/>
              </w:rPr>
            </w:pPr>
          </w:p>
        </w:tc>
        <w:tc>
          <w:tcPr>
            <w:tcW w:w="409"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highlight w:val="yellow"/>
                <w:lang w:eastAsia="ru-RU"/>
              </w:rPr>
            </w:pPr>
          </w:p>
        </w:tc>
        <w:tc>
          <w:tcPr>
            <w:tcW w:w="322" w:type="pct"/>
            <w:vMerge/>
            <w:tcBorders>
              <w:top w:val="nil"/>
              <w:left w:val="single" w:sz="8" w:space="0" w:color="auto"/>
              <w:bottom w:val="single" w:sz="8" w:space="0" w:color="000000"/>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Диаметр</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5  и  ≤ 35</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Миллиметр</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tcBorders>
              <w:left w:val="single" w:sz="4" w:space="0" w:color="auto"/>
              <w:right w:val="single" w:sz="4" w:space="0" w:color="auto"/>
            </w:tcBorders>
            <w:shd w:val="clear" w:color="000000" w:fill="FFFFFF"/>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EC5BBC">
        <w:trPr>
          <w:trHeight w:val="255"/>
        </w:trPr>
        <w:tc>
          <w:tcPr>
            <w:tcW w:w="93"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highlight w:val="yellow"/>
                <w:lang w:eastAsia="ru-RU"/>
              </w:rPr>
            </w:pPr>
          </w:p>
        </w:tc>
        <w:tc>
          <w:tcPr>
            <w:tcW w:w="409"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highlight w:val="yellow"/>
                <w:lang w:eastAsia="ru-RU"/>
              </w:rPr>
            </w:pPr>
          </w:p>
        </w:tc>
        <w:tc>
          <w:tcPr>
            <w:tcW w:w="322" w:type="pct"/>
            <w:vMerge/>
            <w:tcBorders>
              <w:top w:val="nil"/>
              <w:left w:val="single" w:sz="8" w:space="0" w:color="auto"/>
              <w:bottom w:val="single" w:sz="8" w:space="0" w:color="000000"/>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Стерильность</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EC5BBC" w:rsidP="0058577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Нет</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tcBorders>
              <w:left w:val="single" w:sz="4" w:space="0" w:color="auto"/>
              <w:bottom w:val="single" w:sz="4" w:space="0" w:color="auto"/>
              <w:right w:val="single" w:sz="4" w:space="0" w:color="auto"/>
            </w:tcBorders>
            <w:shd w:val="clear" w:color="000000" w:fill="FFFFFF"/>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EC5BBC">
        <w:trPr>
          <w:trHeight w:val="41"/>
        </w:trPr>
        <w:tc>
          <w:tcPr>
            <w:tcW w:w="93"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highlight w:val="yellow"/>
                <w:lang w:eastAsia="ru-RU"/>
              </w:rPr>
            </w:pPr>
          </w:p>
        </w:tc>
        <w:tc>
          <w:tcPr>
            <w:tcW w:w="409"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highlight w:val="yellow"/>
                <w:lang w:eastAsia="ru-RU"/>
              </w:rPr>
            </w:pPr>
          </w:p>
        </w:tc>
        <w:tc>
          <w:tcPr>
            <w:tcW w:w="322" w:type="pct"/>
            <w:vMerge/>
            <w:tcBorders>
              <w:top w:val="nil"/>
              <w:left w:val="single" w:sz="8" w:space="0" w:color="auto"/>
              <w:bottom w:val="single" w:sz="8" w:space="0" w:color="000000"/>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Наличие рентгеноконтрастной нити</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EC5BBC" w:rsidP="0058577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Нет</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tcBorders>
              <w:left w:val="single" w:sz="4" w:space="0" w:color="auto"/>
              <w:bottom w:val="single" w:sz="4" w:space="0" w:color="auto"/>
              <w:right w:val="single" w:sz="4" w:space="0" w:color="auto"/>
            </w:tcBorders>
            <w:shd w:val="clear" w:color="000000" w:fill="FFFFFF"/>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4"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EC5BBC">
        <w:trPr>
          <w:trHeight w:val="87"/>
        </w:trPr>
        <w:tc>
          <w:tcPr>
            <w:tcW w:w="93"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highlight w:val="yellow"/>
                <w:lang w:eastAsia="ru-RU"/>
              </w:rPr>
            </w:pPr>
          </w:p>
        </w:tc>
        <w:tc>
          <w:tcPr>
            <w:tcW w:w="409"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highlight w:val="yellow"/>
                <w:lang w:eastAsia="ru-RU"/>
              </w:rPr>
            </w:pPr>
          </w:p>
        </w:tc>
        <w:tc>
          <w:tcPr>
            <w:tcW w:w="322" w:type="pct"/>
            <w:vMerge/>
            <w:tcBorders>
              <w:top w:val="nil"/>
              <w:left w:val="single" w:sz="8" w:space="0" w:color="auto"/>
              <w:bottom w:val="single" w:sz="8" w:space="0" w:color="000000"/>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Изделие в форме тупфера-шарика </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Форма необходима для удобства выполнения требуемых  манипуляций</w:t>
            </w:r>
          </w:p>
        </w:tc>
        <w:tc>
          <w:tcPr>
            <w:tcW w:w="352" w:type="pct"/>
            <w:vMerge/>
            <w:tcBorders>
              <w:top w:val="nil"/>
              <w:left w:val="single" w:sz="4"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4"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Края изделия сложены вовнутрь</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Что исключает риск попадания нитей в раневую поверхность и последующего инфицирования раны</w:t>
            </w:r>
          </w:p>
        </w:tc>
        <w:tc>
          <w:tcPr>
            <w:tcW w:w="352" w:type="pct"/>
            <w:vMerge/>
            <w:tcBorders>
              <w:top w:val="nil"/>
              <w:left w:val="single" w:sz="4"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Длина салфетки, из которой сделан тупфер-шарик</w:t>
            </w:r>
          </w:p>
        </w:tc>
        <w:tc>
          <w:tcPr>
            <w:tcW w:w="497"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15  </w:t>
            </w:r>
          </w:p>
        </w:tc>
        <w:tc>
          <w:tcPr>
            <w:tcW w:w="294"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Сантиметр</w:t>
            </w:r>
          </w:p>
        </w:tc>
        <w:tc>
          <w:tcPr>
            <w:tcW w:w="566" w:type="pct"/>
            <w:tcBorders>
              <w:top w:val="single" w:sz="4" w:space="0" w:color="auto"/>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Оптимальный размер для выполнения требуемых  манипуляций</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Ширина салфетки, из которой сделан тупфер-шарик</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15  </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Сантиметр</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EC5BBC" w:rsidP="0058577E">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Изготовлены из 100% </w:t>
            </w:r>
            <w:r w:rsidR="005A291C" w:rsidRPr="005A291C">
              <w:rPr>
                <w:rFonts w:ascii="Times New Roman" w:eastAsia="Times New Roman" w:hAnsi="Times New Roman" w:cs="Times New Roman"/>
                <w:color w:val="000000"/>
                <w:sz w:val="14"/>
                <w:szCs w:val="14"/>
                <w:lang w:eastAsia="ru-RU"/>
              </w:rPr>
              <w:t xml:space="preserve">гидрофильного хлопка, </w:t>
            </w:r>
            <w:r w:rsidR="00850713">
              <w:rPr>
                <w:rFonts w:ascii="Times New Roman" w:eastAsia="Times New Roman" w:hAnsi="Times New Roman" w:cs="Times New Roman"/>
                <w:color w:val="000000"/>
                <w:sz w:val="14"/>
                <w:szCs w:val="14"/>
                <w:lang w:eastAsia="ru-RU"/>
              </w:rPr>
              <w:t xml:space="preserve">отбеленного бесхлорным методом </w:t>
            </w:r>
            <w:r w:rsidR="005A291C" w:rsidRPr="005A291C">
              <w:rPr>
                <w:rFonts w:ascii="Times New Roman" w:eastAsia="Times New Roman" w:hAnsi="Times New Roman" w:cs="Times New Roman"/>
                <w:color w:val="000000"/>
                <w:sz w:val="14"/>
                <w:szCs w:val="14"/>
                <w:lang w:eastAsia="ru-RU"/>
              </w:rPr>
              <w:t xml:space="preserve">с помощью перекиси водорода.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 токсично для раневой поверхности</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Плотность материала</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23</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г/м²</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равномерное впитывание биологической жидкости по всему изделию</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Время смачивания изделия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Секунд</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Характеризует качество обезжиривания материала и его абсорбирующие свойства</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Впитываемость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11</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г/г</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оптимальную впитываемость изделия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Упаковка: защитный пакет, который содержит информацию о полной  идентификацию изделия и состава.</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Для сохранения чистоты, а также для защиты от внешних повреждений при хранении и транспортировки</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Количество в упаковке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≤250 </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Штука</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000000" w:fill="FFFFFF"/>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Необходимо для эффективной подготовки к процедуре  и для логистики внутри учреждения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30"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59"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8" w:space="0" w:color="auto"/>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4</w:t>
            </w:r>
          </w:p>
        </w:tc>
        <w:tc>
          <w:tcPr>
            <w:tcW w:w="409"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FA5676" w:rsidRDefault="005A291C" w:rsidP="00FA5676">
            <w:pPr>
              <w:spacing w:after="0" w:line="240" w:lineRule="auto"/>
              <w:jc w:val="center"/>
              <w:rPr>
                <w:rFonts w:ascii="Times New Roman" w:eastAsia="Times New Roman" w:hAnsi="Times New Roman" w:cs="Times New Roman"/>
                <w:bCs/>
                <w:color w:val="000000"/>
                <w:sz w:val="14"/>
                <w:szCs w:val="14"/>
                <w:lang w:eastAsia="ru-RU"/>
              </w:rPr>
            </w:pPr>
            <w:r w:rsidRPr="00FA5676">
              <w:rPr>
                <w:rFonts w:ascii="Times New Roman" w:eastAsia="Times New Roman" w:hAnsi="Times New Roman" w:cs="Times New Roman"/>
                <w:bCs/>
                <w:color w:val="000000"/>
                <w:sz w:val="14"/>
                <w:szCs w:val="14"/>
                <w:lang w:eastAsia="ru-RU"/>
              </w:rPr>
              <w:t>Салфетка марлевая тканая, нестерильная</w:t>
            </w:r>
          </w:p>
        </w:tc>
        <w:tc>
          <w:tcPr>
            <w:tcW w:w="322"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21.20.24.150-00000078 *</w:t>
            </w:r>
          </w:p>
        </w:tc>
        <w:tc>
          <w:tcPr>
            <w:tcW w:w="571" w:type="pct"/>
            <w:vMerge w:val="restart"/>
            <w:tcBorders>
              <w:top w:val="nil"/>
              <w:left w:val="nil"/>
              <w:right w:val="single" w:sz="8" w:space="0" w:color="auto"/>
            </w:tcBorders>
            <w:shd w:val="clear" w:color="auto" w:fill="auto"/>
            <w:vAlign w:val="center"/>
            <w:hideMark/>
          </w:tcPr>
          <w:p w:rsidR="005A291C" w:rsidRPr="005A291C" w:rsidRDefault="005A291C" w:rsidP="00FA5676">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Вид изделия </w:t>
            </w:r>
          </w:p>
        </w:tc>
        <w:tc>
          <w:tcPr>
            <w:tcW w:w="497" w:type="pct"/>
            <w:vMerge w:val="restart"/>
            <w:tcBorders>
              <w:top w:val="nil"/>
              <w:left w:val="nil"/>
              <w:right w:val="single" w:sz="8" w:space="0" w:color="auto"/>
            </w:tcBorders>
            <w:shd w:val="clear" w:color="auto" w:fill="auto"/>
            <w:vAlign w:val="center"/>
            <w:hideMark/>
          </w:tcPr>
          <w:p w:rsidR="00FA5676" w:rsidRPr="005A291C" w:rsidRDefault="00FA5676" w:rsidP="00FA5676">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Тампон или тупфер</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vMerge w:val="restart"/>
            <w:tcBorders>
              <w:top w:val="nil"/>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66" w:type="pct"/>
            <w:vMerge w:val="restart"/>
            <w:tcBorders>
              <w:top w:val="nil"/>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val="restart"/>
            <w:tcBorders>
              <w:top w:val="nil"/>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КТРУ</w:t>
            </w:r>
          </w:p>
        </w:tc>
        <w:tc>
          <w:tcPr>
            <w:tcW w:w="352"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FA5676"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FA5676">
              <w:rPr>
                <w:rFonts w:ascii="Times New Roman" w:eastAsia="Times New Roman" w:hAnsi="Times New Roman" w:cs="Times New Roman"/>
                <w:bCs/>
                <w:color w:val="000000"/>
                <w:sz w:val="14"/>
                <w:szCs w:val="14"/>
                <w:lang w:eastAsia="ru-RU"/>
              </w:rPr>
              <w:t>42250</w:t>
            </w:r>
          </w:p>
        </w:tc>
        <w:tc>
          <w:tcPr>
            <w:tcW w:w="308" w:type="pct"/>
            <w:vMerge w:val="restart"/>
            <w:tcBorders>
              <w:top w:val="nil"/>
              <w:left w:val="single" w:sz="8" w:space="0" w:color="auto"/>
              <w:bottom w:val="single" w:sz="8" w:space="0" w:color="000000"/>
              <w:right w:val="single" w:sz="8" w:space="0" w:color="auto"/>
            </w:tcBorders>
            <w:shd w:val="clear" w:color="auto" w:fill="auto"/>
            <w:vAlign w:val="center"/>
            <w:hideMark/>
          </w:tcPr>
          <w:p w:rsidR="005A291C" w:rsidRPr="00FA5676" w:rsidRDefault="005A291C" w:rsidP="0058577E">
            <w:pPr>
              <w:spacing w:after="0" w:line="240" w:lineRule="auto"/>
              <w:jc w:val="center"/>
              <w:rPr>
                <w:rFonts w:ascii="Times New Roman" w:eastAsia="Times New Roman" w:hAnsi="Times New Roman" w:cs="Times New Roman"/>
                <w:bCs/>
                <w:color w:val="000000"/>
                <w:sz w:val="14"/>
                <w:szCs w:val="14"/>
                <w:lang w:eastAsia="ru-RU"/>
              </w:rPr>
            </w:pPr>
            <w:r w:rsidRPr="00FA5676">
              <w:rPr>
                <w:rFonts w:ascii="Times New Roman" w:eastAsia="Times New Roman" w:hAnsi="Times New Roman" w:cs="Times New Roman"/>
                <w:bCs/>
                <w:color w:val="000000"/>
                <w:sz w:val="14"/>
                <w:szCs w:val="14"/>
                <w:lang w:eastAsia="ru-RU"/>
              </w:rPr>
              <w:t>штука</w:t>
            </w: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97"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94"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566"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620" w:type="pct"/>
            <w:vMerge/>
            <w:tcBorders>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Диаметр</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5  и  ≤ 35</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Миллиметр</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tcBorders>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Стерильность</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FA5676" w:rsidP="0058577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Нет</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tcBorders>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tcBorders>
              <w:top w:val="nil"/>
              <w:left w:val="nil"/>
              <w:bottom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Наличие рентгеноконтрастной нити</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FA5676" w:rsidP="0058577E">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Нет</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Изделие в форме тупфера-шарика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Форма необходима для</w:t>
            </w:r>
            <w:r w:rsidR="00FA5676">
              <w:rPr>
                <w:rFonts w:ascii="Times New Roman" w:eastAsia="Times New Roman" w:hAnsi="Times New Roman" w:cs="Times New Roman"/>
                <w:color w:val="000000"/>
                <w:sz w:val="14"/>
                <w:szCs w:val="14"/>
                <w:lang w:eastAsia="ru-RU"/>
              </w:rPr>
              <w:t xml:space="preserve"> удобства выполнения требуемых </w:t>
            </w:r>
            <w:r w:rsidRPr="005A291C">
              <w:rPr>
                <w:rFonts w:ascii="Times New Roman" w:eastAsia="Times New Roman" w:hAnsi="Times New Roman" w:cs="Times New Roman"/>
                <w:color w:val="000000"/>
                <w:sz w:val="14"/>
                <w:szCs w:val="14"/>
                <w:lang w:eastAsia="ru-RU"/>
              </w:rPr>
              <w:t>манипуляций</w:t>
            </w:r>
          </w:p>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Края изделия сложены вовнутрь</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single" w:sz="8" w:space="0" w:color="auto"/>
              <w:bottom w:val="single" w:sz="8" w:space="0" w:color="000000"/>
              <w:right w:val="single" w:sz="8" w:space="0" w:color="auto"/>
            </w:tcBorders>
            <w:shd w:val="clear" w:color="auto" w:fill="auto"/>
            <w:vAlign w:val="center"/>
            <w:hideMark/>
          </w:tcPr>
          <w:p w:rsidR="005A291C" w:rsidRPr="005A291C" w:rsidRDefault="005A291C" w:rsidP="00FA5676">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Что исключает риск попадания нитей в раневую поверхность и последующего инфицирования раны</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Длина салфетки, из которой сделан тупфер-шарик</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Сантиметр</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val="restart"/>
            <w:tcBorders>
              <w:top w:val="nil"/>
              <w:left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Оптимальный размер для выполнения требуемых  манипуляций</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Ширина салфетки, из которой сделан тупфер-шарик</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Сантиметр</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FA5676" w:rsidP="0058577E">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Изготовлены из 100% </w:t>
            </w:r>
            <w:r w:rsidR="005A291C" w:rsidRPr="005A291C">
              <w:rPr>
                <w:rFonts w:ascii="Times New Roman" w:eastAsia="Times New Roman" w:hAnsi="Times New Roman" w:cs="Times New Roman"/>
                <w:color w:val="000000"/>
                <w:sz w:val="14"/>
                <w:szCs w:val="14"/>
                <w:lang w:eastAsia="ru-RU"/>
              </w:rPr>
              <w:t xml:space="preserve">гидрофильного хлопка, </w:t>
            </w:r>
            <w:r w:rsidR="0058577E">
              <w:rPr>
                <w:rFonts w:ascii="Times New Roman" w:eastAsia="Times New Roman" w:hAnsi="Times New Roman" w:cs="Times New Roman"/>
                <w:color w:val="000000"/>
                <w:sz w:val="14"/>
                <w:szCs w:val="14"/>
                <w:lang w:eastAsia="ru-RU"/>
              </w:rPr>
              <w:t xml:space="preserve">отбеленного бесхлорным методом </w:t>
            </w:r>
            <w:r w:rsidR="005A291C" w:rsidRPr="005A291C">
              <w:rPr>
                <w:rFonts w:ascii="Times New Roman" w:eastAsia="Times New Roman" w:hAnsi="Times New Roman" w:cs="Times New Roman"/>
                <w:color w:val="000000"/>
                <w:sz w:val="14"/>
                <w:szCs w:val="14"/>
                <w:lang w:eastAsia="ru-RU"/>
              </w:rPr>
              <w:t xml:space="preserve">с помощью перекиси водорода.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 токсично для раневой поверхности</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Плотность материала</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23</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г/м²</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равномерное впитывание биологической жидкости по всему изделию</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Время смачивания изделия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10</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Секунд</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Характеризует качество обезжиривания материала и его абсорбирующие свойства</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Впитываемость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11</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г/г</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Обеспечивает оптимальную впитываемость изделия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tcBorders>
              <w:top w:val="nil"/>
              <w:left w:val="nil"/>
              <w:bottom w:val="nil"/>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Упаковка: защитный пакет, который содержит информацию о полной  идентификацию изделия и состава.</w:t>
            </w:r>
          </w:p>
        </w:tc>
        <w:tc>
          <w:tcPr>
            <w:tcW w:w="497"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Соответствие</w:t>
            </w:r>
          </w:p>
        </w:tc>
        <w:tc>
          <w:tcPr>
            <w:tcW w:w="294"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566"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620" w:type="pct"/>
            <w:tcBorders>
              <w:top w:val="nil"/>
              <w:left w:val="nil"/>
              <w:bottom w:val="single" w:sz="8" w:space="0" w:color="auto"/>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Для сохранения чистоты, а также для защиты от внешних повреждений при хранении и транспортировки</w:t>
            </w:r>
          </w:p>
        </w:tc>
        <w:tc>
          <w:tcPr>
            <w:tcW w:w="352"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val="restart"/>
            <w:tcBorders>
              <w:top w:val="nil"/>
              <w:left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30" w:type="pct"/>
            <w:vMerge w:val="restart"/>
            <w:tcBorders>
              <w:top w:val="nil"/>
              <w:left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59" w:type="pct"/>
            <w:vMerge w:val="restart"/>
            <w:tcBorders>
              <w:top w:val="nil"/>
              <w:left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c>
          <w:tcPr>
            <w:tcW w:w="224" w:type="pct"/>
            <w:vMerge w:val="restart"/>
            <w:tcBorders>
              <w:top w:val="nil"/>
              <w:left w:val="nil"/>
              <w:right w:val="single" w:sz="8" w:space="0" w:color="auto"/>
            </w:tcBorders>
            <w:shd w:val="clear" w:color="auto" w:fill="auto"/>
            <w:vAlign w:val="center"/>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w:t>
            </w:r>
          </w:p>
        </w:tc>
      </w:tr>
      <w:tr w:rsidR="005A291C" w:rsidRPr="005A291C" w:rsidTr="005A291C">
        <w:trPr>
          <w:trHeight w:val="20"/>
        </w:trPr>
        <w:tc>
          <w:tcPr>
            <w:tcW w:w="93"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409"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2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p>
        </w:tc>
        <w:tc>
          <w:tcPr>
            <w:tcW w:w="571"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Количество в упаковке </w:t>
            </w:r>
          </w:p>
        </w:tc>
        <w:tc>
          <w:tcPr>
            <w:tcW w:w="497"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 xml:space="preserve"> ≤250 </w:t>
            </w:r>
          </w:p>
        </w:tc>
        <w:tc>
          <w:tcPr>
            <w:tcW w:w="294"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Штука</w:t>
            </w:r>
          </w:p>
        </w:tc>
        <w:tc>
          <w:tcPr>
            <w:tcW w:w="566"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620" w:type="pct"/>
            <w:tcBorders>
              <w:top w:val="nil"/>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r w:rsidRPr="005A291C">
              <w:rPr>
                <w:rFonts w:ascii="Times New Roman" w:eastAsia="Times New Roman" w:hAnsi="Times New Roman" w:cs="Times New Roman"/>
                <w:color w:val="000000"/>
                <w:sz w:val="14"/>
                <w:szCs w:val="14"/>
                <w:lang w:eastAsia="ru-RU"/>
              </w:rPr>
              <w:t>Необходимо для эффективной подготовки к процедуре  и для логистики внутри учреждения</w:t>
            </w:r>
          </w:p>
        </w:tc>
        <w:tc>
          <w:tcPr>
            <w:tcW w:w="352"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308" w:type="pct"/>
            <w:vMerge/>
            <w:tcBorders>
              <w:top w:val="nil"/>
              <w:left w:val="single" w:sz="8" w:space="0" w:color="auto"/>
              <w:bottom w:val="single" w:sz="8" w:space="0" w:color="000000"/>
              <w:right w:val="single" w:sz="8" w:space="0" w:color="auto"/>
            </w:tcBorders>
            <w:vAlign w:val="center"/>
            <w:hideMark/>
          </w:tcPr>
          <w:p w:rsidR="005A291C" w:rsidRPr="005A291C" w:rsidRDefault="005A291C" w:rsidP="0058577E">
            <w:pPr>
              <w:spacing w:after="0" w:line="240" w:lineRule="auto"/>
              <w:rPr>
                <w:rFonts w:ascii="Times New Roman" w:eastAsia="Times New Roman" w:hAnsi="Times New Roman" w:cs="Times New Roman"/>
                <w:b/>
                <w:bCs/>
                <w:color w:val="000000"/>
                <w:sz w:val="14"/>
                <w:szCs w:val="14"/>
                <w:lang w:eastAsia="ru-RU"/>
              </w:rPr>
            </w:pPr>
          </w:p>
        </w:tc>
        <w:tc>
          <w:tcPr>
            <w:tcW w:w="254"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30"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59"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c>
          <w:tcPr>
            <w:tcW w:w="224" w:type="pct"/>
            <w:vMerge/>
            <w:tcBorders>
              <w:left w:val="nil"/>
              <w:bottom w:val="single" w:sz="8" w:space="0" w:color="auto"/>
              <w:right w:val="single" w:sz="8" w:space="0" w:color="auto"/>
            </w:tcBorders>
            <w:shd w:val="clear" w:color="auto" w:fill="auto"/>
            <w:vAlign w:val="center"/>
            <w:hideMark/>
          </w:tcPr>
          <w:p w:rsidR="005A291C" w:rsidRPr="005A291C" w:rsidRDefault="005A291C" w:rsidP="0058577E">
            <w:pPr>
              <w:spacing w:after="0" w:line="240" w:lineRule="auto"/>
              <w:jc w:val="center"/>
              <w:rPr>
                <w:rFonts w:ascii="Times New Roman" w:eastAsia="Times New Roman" w:hAnsi="Times New Roman" w:cs="Times New Roman"/>
                <w:color w:val="000000"/>
                <w:sz w:val="14"/>
                <w:szCs w:val="14"/>
                <w:lang w:eastAsia="ru-RU"/>
              </w:rPr>
            </w:pPr>
          </w:p>
        </w:tc>
      </w:tr>
    </w:tbl>
    <w:p w:rsidR="005A291C" w:rsidRDefault="005A291C" w:rsidP="005A291C">
      <w:pPr>
        <w:rPr>
          <w:rFonts w:ascii="Times New Roman" w:hAnsi="Times New Roman" w:cs="Times New Roman"/>
          <w:b/>
          <w:i/>
        </w:rPr>
      </w:pPr>
    </w:p>
    <w:p w:rsidR="0058577E" w:rsidRDefault="0058577E" w:rsidP="0058577E">
      <w:pPr>
        <w:spacing w:after="0" w:line="240" w:lineRule="auto"/>
        <w:rPr>
          <w:rFonts w:ascii="Times New Roman" w:eastAsia="Times New Roman" w:hAnsi="Times New Roman" w:cs="Times New Roman"/>
          <w:b/>
          <w:bCs/>
          <w:i/>
          <w:color w:val="000000"/>
          <w:lang w:eastAsia="ru-RU"/>
        </w:rPr>
      </w:pPr>
      <w:r w:rsidRPr="00AC2061">
        <w:rPr>
          <w:rFonts w:ascii="Times New Roman" w:eastAsia="Times New Roman" w:hAnsi="Times New Roman" w:cs="Times New Roman"/>
          <w:b/>
          <w:bCs/>
          <w:i/>
          <w:color w:val="000000"/>
          <w:lang w:eastAsia="ru-RU"/>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58577E" w:rsidRPr="005A5357" w:rsidRDefault="0058577E" w:rsidP="0058577E">
      <w:pPr>
        <w:spacing w:after="0" w:line="240" w:lineRule="auto"/>
        <w:jc w:val="both"/>
        <w:rPr>
          <w:rFonts w:ascii="Times New Roman" w:hAnsi="Times New Roman" w:cs="Times New Roman"/>
          <w:sz w:val="28"/>
          <w:szCs w:val="28"/>
        </w:rPr>
      </w:pPr>
    </w:p>
    <w:p w:rsidR="00170252" w:rsidRDefault="00170252" w:rsidP="000820E3">
      <w:pPr>
        <w:rPr>
          <w:rFonts w:ascii="Times New Roman" w:hAnsi="Times New Roman" w:cs="Times New Roman"/>
          <w:b/>
          <w:sz w:val="28"/>
          <w:szCs w:val="28"/>
        </w:rPr>
      </w:pPr>
    </w:p>
    <w:sectPr w:rsidR="00170252" w:rsidSect="005A291C">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260" w:rsidRDefault="00DD1260">
      <w:pPr>
        <w:spacing w:after="0" w:line="240" w:lineRule="auto"/>
      </w:pPr>
      <w:r>
        <w:separator/>
      </w:r>
    </w:p>
  </w:endnote>
  <w:endnote w:type="continuationSeparator" w:id="0">
    <w:p w:rsidR="00DD1260" w:rsidRDefault="00DD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321EA" w:rsidRDefault="002321E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Default="002321E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58577E" w:rsidRDefault="0058577E">
        <w:pPr>
          <w:pStyle w:val="ab"/>
          <w:jc w:val="right"/>
        </w:pPr>
        <w:r>
          <w:fldChar w:fldCharType="begin"/>
        </w:r>
        <w:r>
          <w:instrText>PAGE   \* MERGEFORMAT</w:instrText>
        </w:r>
        <w:r>
          <w:fldChar w:fldCharType="separate"/>
        </w:r>
        <w:r w:rsidR="002321EA">
          <w:rPr>
            <w:noProof/>
          </w:rPr>
          <w:t>1</w:t>
        </w:r>
        <w:r>
          <w:fldChar w:fldCharType="end"/>
        </w:r>
      </w:p>
    </w:sdtContent>
  </w:sdt>
  <w:p w:rsidR="0058577E" w:rsidRDefault="0058577E">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Default="002321EA">
    <w:pPr>
      <w:pStyle w:val="ab"/>
      <w:jc w:val="right"/>
    </w:pPr>
    <w:sdt>
      <w:sdtPr>
        <w:id w:val="-915003870"/>
        <w:docPartObj>
          <w:docPartGallery w:val="Page Numbers (Bottom of Page)"/>
          <w:docPartUnique/>
        </w:docPartObj>
      </w:sdtPr>
      <w:sdtEndPr/>
      <w:sdtContent>
        <w:r w:rsidR="0058577E">
          <w:fldChar w:fldCharType="begin"/>
        </w:r>
        <w:r w:rsidR="0058577E">
          <w:instrText>PAGE   \* MERGEFORMAT</w:instrText>
        </w:r>
        <w:r w:rsidR="0058577E">
          <w:fldChar w:fldCharType="separate"/>
        </w:r>
        <w:r w:rsidR="0058577E">
          <w:rPr>
            <w:noProof/>
          </w:rPr>
          <w:t>2</w:t>
        </w:r>
        <w:r w:rsidR="0058577E">
          <w:fldChar w:fldCharType="end"/>
        </w:r>
      </w:sdtContent>
    </w:sdt>
  </w:p>
  <w:p w:rsidR="0058577E" w:rsidRDefault="0058577E"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Default="002321EA">
    <w:pPr>
      <w:pStyle w:val="ab"/>
      <w:jc w:val="right"/>
    </w:pPr>
    <w:sdt>
      <w:sdtPr>
        <w:id w:val="707909240"/>
        <w:docPartObj>
          <w:docPartGallery w:val="Page Numbers (Bottom of Page)"/>
          <w:docPartUnique/>
        </w:docPartObj>
      </w:sdtPr>
      <w:sdtEndPr/>
      <w:sdtContent>
        <w:r w:rsidR="0058577E">
          <w:fldChar w:fldCharType="begin"/>
        </w:r>
        <w:r w:rsidR="0058577E">
          <w:instrText>PAGE   \* MERGEFORMAT</w:instrText>
        </w:r>
        <w:r w:rsidR="0058577E">
          <w:fldChar w:fldCharType="separate"/>
        </w:r>
        <w:r w:rsidR="00850713">
          <w:rPr>
            <w:noProof/>
          </w:rPr>
          <w:t>2</w:t>
        </w:r>
        <w:r w:rsidR="0058577E">
          <w:fldChar w:fldCharType="end"/>
        </w:r>
      </w:sdtContent>
    </w:sdt>
  </w:p>
  <w:p w:rsidR="0058577E" w:rsidRDefault="0058577E"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Default="002321EA">
    <w:pPr>
      <w:pStyle w:val="ab"/>
      <w:jc w:val="right"/>
    </w:pPr>
    <w:sdt>
      <w:sdtPr>
        <w:id w:val="-800836465"/>
        <w:docPartObj>
          <w:docPartGallery w:val="Page Numbers (Bottom of Page)"/>
          <w:docPartUnique/>
        </w:docPartObj>
      </w:sdtPr>
      <w:sdtEndPr/>
      <w:sdtContent>
        <w:r w:rsidR="0058577E">
          <w:fldChar w:fldCharType="begin"/>
        </w:r>
        <w:r w:rsidR="0058577E">
          <w:instrText>PAGE   \* MERGEFORMAT</w:instrText>
        </w:r>
        <w:r w:rsidR="0058577E">
          <w:fldChar w:fldCharType="separate"/>
        </w:r>
        <w:r w:rsidR="00850713">
          <w:rPr>
            <w:noProof/>
          </w:rPr>
          <w:t>4</w:t>
        </w:r>
        <w:r w:rsidR="0058577E">
          <w:fldChar w:fldCharType="end"/>
        </w:r>
      </w:sdtContent>
    </w:sdt>
  </w:p>
  <w:p w:rsidR="0058577E" w:rsidRDefault="0058577E"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260" w:rsidRDefault="00DD1260">
      <w:pPr>
        <w:spacing w:after="0" w:line="240" w:lineRule="auto"/>
      </w:pPr>
      <w:r>
        <w:separator/>
      </w:r>
    </w:p>
  </w:footnote>
  <w:footnote w:type="continuationSeparator" w:id="0">
    <w:p w:rsidR="00DD1260" w:rsidRDefault="00DD126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321EA" w:rsidRDefault="002321E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321EA" w:rsidRDefault="002321E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321EA" w:rsidRDefault="002321E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Pr="006B0C1A" w:rsidRDefault="0058577E"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8577E" w:rsidRPr="006B0C1A" w:rsidRDefault="0058577E"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1EA"/>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24989"/>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77E"/>
    <w:rsid w:val="00585F05"/>
    <w:rsid w:val="00592AB6"/>
    <w:rsid w:val="00593990"/>
    <w:rsid w:val="005948C3"/>
    <w:rsid w:val="005A291C"/>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0713"/>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1260"/>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C5BBC"/>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A5676"/>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msonormal0">
    <w:name w:val="msonormal"/>
    <w:basedOn w:val="a0"/>
    <w:rsid w:val="005A29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0"/>
    <w:rsid w:val="005A291C"/>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5A291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65">
    <w:name w:val="xl65"/>
    <w:basedOn w:val="a0"/>
    <w:rsid w:val="005A291C"/>
    <w:pPr>
      <w:pBdr>
        <w:top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6">
    <w:name w:val="xl66"/>
    <w:basedOn w:val="a0"/>
    <w:rsid w:val="005A291C"/>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67">
    <w:name w:val="xl67"/>
    <w:basedOn w:val="a0"/>
    <w:rsid w:val="005A291C"/>
    <w:pPr>
      <w:pBdr>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0"/>
    <w:rsid w:val="005A291C"/>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9">
    <w:name w:val="xl69"/>
    <w:basedOn w:val="a0"/>
    <w:rsid w:val="005A291C"/>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70">
    <w:name w:val="xl70"/>
    <w:basedOn w:val="a0"/>
    <w:rsid w:val="005A291C"/>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0"/>
    <w:rsid w:val="005A291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2">
    <w:name w:val="xl72"/>
    <w:basedOn w:val="a0"/>
    <w:rsid w:val="005A291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3">
    <w:name w:val="xl73"/>
    <w:basedOn w:val="a0"/>
    <w:rsid w:val="005A291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4">
    <w:name w:val="xl74"/>
    <w:basedOn w:val="a0"/>
    <w:rsid w:val="005A291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5">
    <w:name w:val="xl75"/>
    <w:basedOn w:val="a0"/>
    <w:rsid w:val="005A291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6">
    <w:name w:val="xl76"/>
    <w:basedOn w:val="a0"/>
    <w:rsid w:val="005A29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77">
    <w:name w:val="xl77"/>
    <w:basedOn w:val="a0"/>
    <w:rsid w:val="005A291C"/>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78">
    <w:name w:val="xl78"/>
    <w:basedOn w:val="a0"/>
    <w:rsid w:val="005A291C"/>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79">
    <w:name w:val="xl79"/>
    <w:basedOn w:val="a0"/>
    <w:rsid w:val="005A291C"/>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0">
    <w:name w:val="xl80"/>
    <w:basedOn w:val="a0"/>
    <w:rsid w:val="005A291C"/>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1">
    <w:name w:val="xl81"/>
    <w:basedOn w:val="a0"/>
    <w:rsid w:val="005A291C"/>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2">
    <w:name w:val="xl82"/>
    <w:basedOn w:val="a0"/>
    <w:rsid w:val="005A291C"/>
    <w:pPr>
      <w:pBdr>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3">
    <w:name w:val="xl83"/>
    <w:basedOn w:val="a0"/>
    <w:rsid w:val="005A291C"/>
    <w:pP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4">
    <w:name w:val="xl84"/>
    <w:basedOn w:val="a0"/>
    <w:rsid w:val="005A291C"/>
    <w:pPr>
      <w:pBdr>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5">
    <w:name w:val="xl85"/>
    <w:basedOn w:val="a0"/>
    <w:rsid w:val="005A291C"/>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6">
    <w:name w:val="xl86"/>
    <w:basedOn w:val="a0"/>
    <w:rsid w:val="005A291C"/>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87">
    <w:name w:val="xl87"/>
    <w:basedOn w:val="a0"/>
    <w:rsid w:val="005A29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8">
    <w:name w:val="xl88"/>
    <w:basedOn w:val="a0"/>
    <w:rsid w:val="005A291C"/>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9">
    <w:name w:val="xl89"/>
    <w:basedOn w:val="a0"/>
    <w:rsid w:val="005A29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0">
    <w:name w:val="xl90"/>
    <w:basedOn w:val="a0"/>
    <w:rsid w:val="005A291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91">
    <w:name w:val="xl91"/>
    <w:basedOn w:val="a0"/>
    <w:rsid w:val="005A291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92">
    <w:name w:val="xl92"/>
    <w:basedOn w:val="a0"/>
    <w:rsid w:val="005A291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93">
    <w:name w:val="xl93"/>
    <w:basedOn w:val="a0"/>
    <w:rsid w:val="005A291C"/>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4">
    <w:name w:val="xl94"/>
    <w:basedOn w:val="a0"/>
    <w:rsid w:val="005A29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5">
    <w:name w:val="xl95"/>
    <w:basedOn w:val="a0"/>
    <w:rsid w:val="005A29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6">
    <w:name w:val="xl96"/>
    <w:basedOn w:val="a0"/>
    <w:rsid w:val="005A29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97">
    <w:name w:val="xl97"/>
    <w:basedOn w:val="a0"/>
    <w:rsid w:val="005A291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98">
    <w:name w:val="xl98"/>
    <w:basedOn w:val="a0"/>
    <w:rsid w:val="005A29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ru-RU"/>
    </w:rPr>
  </w:style>
  <w:style w:type="paragraph" w:customStyle="1" w:styleId="xl99">
    <w:name w:val="xl99"/>
    <w:basedOn w:val="a0"/>
    <w:rsid w:val="005A291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0">
    <w:name w:val="xl100"/>
    <w:basedOn w:val="a0"/>
    <w:rsid w:val="005A291C"/>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01">
    <w:name w:val="xl101"/>
    <w:basedOn w:val="a0"/>
    <w:rsid w:val="005A291C"/>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C5E5E-335D-4AD1-A3E2-AEF7632A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2372</Words>
  <Characters>13523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2026-11-05T06:06:00Z</dcterms:created>
  <dcterms:modified xsi:type="dcterms:W3CDTF">2026-11-05T06:06:00Z</dcterms:modified>
</cp:coreProperties>
</file>