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E768F9" w:rsidRDefault="007837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2BA158D3" wp14:editId="67D970A4">
            <wp:extent cx="5939790" cy="889000"/>
            <wp:effectExtent l="0" t="0" r="3810" b="6350"/>
            <wp:docPr id="3" name="Рисунок 3" descr="\\bdcserver.niioncologii.local\Reglament\INFORMATION SERVICE\Дизайнер\шаблоны\бланк общий.png"/>
            <wp:cNvGraphicFramePr/>
            <a:graphic xmlns:a="http://schemas.openxmlformats.org/drawingml/2006/main">
              <a:graphicData uri="http://schemas.openxmlformats.org/drawingml/2006/picture">
                <pic:pic xmlns:pic="http://schemas.openxmlformats.org/drawingml/2006/picture">
                  <pic:nvPicPr>
                    <pic:cNvPr id="3" name="Рисунок 3" descr="\\bdcserver.niioncologii.local\Reglament\INFORMATION SERVICE\Дизайнер\шаблоны\бланк общий.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889000"/>
                    </a:xfrm>
                    <a:prstGeom prst="rect">
                      <a:avLst/>
                    </a:prstGeom>
                    <a:noFill/>
                    <a:ln>
                      <a:noFill/>
                    </a:ln>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15.05.2020 № 05-06/506</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29.05.2020</w:t>
                  </w:r>
                  <w:r w:rsidRPr="00A70444">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482743" w:rsidRPr="00450429" w:rsidRDefault="00482743" w:rsidP="00637F5D">
            <w:pPr>
              <w:spacing w:after="0" w:line="240" w:lineRule="auto"/>
              <w:ind w:firstLine="567"/>
              <w:jc w:val="both"/>
              <w:rPr>
                <w:rFonts w:ascii="Times New Roman" w:hAnsi="Times New Roman" w:cs="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1)</w:t>
            </w:r>
            <w:r w:rsidRPr="00450429">
              <w:rPr>
                <w:rFonts w:ascii="Times New Roman" w:hAnsi="Times New Roman" w:cs="Times New Roman"/>
                <w:sz w:val="24"/>
                <w:szCs w:val="24"/>
              </w:rPr>
              <w:tab/>
              <w:t xml:space="preserve">стоимость товара/работы/услуги; </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2)</w:t>
            </w:r>
            <w:r w:rsidRPr="00450429">
              <w:rPr>
                <w:rFonts w:ascii="Times New Roman" w:hAnsi="Times New Roman" w:cs="Times New Roman"/>
                <w:sz w:val="24"/>
                <w:szCs w:val="24"/>
              </w:rPr>
              <w:tab/>
              <w:t>стоимость упаковки товара;</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3)</w:t>
            </w:r>
            <w:r w:rsidRPr="00450429">
              <w:rPr>
                <w:rFonts w:ascii="Times New Roman" w:hAnsi="Times New Roman" w:cs="Times New Roman"/>
                <w:sz w:val="24"/>
                <w:szCs w:val="24"/>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4)</w:t>
            </w:r>
            <w:r w:rsidRPr="00450429">
              <w:rPr>
                <w:rFonts w:ascii="Times New Roman" w:hAnsi="Times New Roman" w:cs="Times New Roman"/>
                <w:sz w:val="24"/>
                <w:szCs w:val="24"/>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1C3FE4" w:rsidRPr="009D408E" w:rsidRDefault="009D408E" w:rsidP="009D408E">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10"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720018">
          <w:headerReference w:type="even" r:id="rId11"/>
          <w:headerReference w:type="default" r:id="rId12"/>
          <w:footerReference w:type="even" r:id="rId13"/>
          <w:footerReference w:type="default" r:id="rId14"/>
          <w:headerReference w:type="first" r:id="rId15"/>
          <w:footerReference w:type="first" r:id="rId16"/>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490"/>
        <w:gridCol w:w="6049"/>
        <w:gridCol w:w="8848"/>
      </w:tblGrid>
      <w:tr w:rsidR="00EE6B83" w:rsidRPr="00E961F8" w:rsidTr="00B32574">
        <w:tc>
          <w:tcPr>
            <w:tcW w:w="0" w:type="auto"/>
            <w:tcBorders>
              <w:top w:val="single" w:sz="4" w:space="0" w:color="auto"/>
            </w:tcBorders>
          </w:tcPr>
          <w:p w:rsidR="00EE6B83" w:rsidRDefault="00EE6B83" w:rsidP="0089339B">
            <w:pPr>
              <w:tabs>
                <w:tab w:val="left" w:pos="284"/>
              </w:tabs>
              <w:rPr>
                <w:rFonts w:ascii="Times New Roman" w:hAnsi="Times New Roman" w:cs="Times New Roman"/>
              </w:rPr>
            </w:pPr>
            <w:r>
              <w:rPr>
                <w:rFonts w:ascii="Times New Roman" w:hAnsi="Times New Roman" w:cs="Times New Roman"/>
              </w:rPr>
              <w:lastRenderedPageBreak/>
              <w:t>1.</w:t>
            </w:r>
          </w:p>
        </w:tc>
        <w:tc>
          <w:tcPr>
            <w:tcW w:w="0" w:type="auto"/>
            <w:tcBorders>
              <w:top w:val="single" w:sz="4" w:space="0" w:color="auto"/>
            </w:tcBorders>
          </w:tcPr>
          <w:p w:rsidR="00EE6B83" w:rsidRDefault="00EE6B83" w:rsidP="00742657">
            <w:pPr>
              <w:ind w:right="-1"/>
              <w:rPr>
                <w:rFonts w:ascii="Times New Roman" w:hAnsi="Times New Roman" w:cs="Times New Roman"/>
              </w:rPr>
            </w:pPr>
            <w:r w:rsidRPr="00450429">
              <w:rPr>
                <w:rFonts w:ascii="Times New Roman" w:hAnsi="Times New Roman" w:cs="Times New Roman"/>
                <w:sz w:val="24"/>
                <w:szCs w:val="26"/>
              </w:rPr>
              <w:t>Наименование Заказчика</w:t>
            </w:r>
          </w:p>
        </w:tc>
        <w:tc>
          <w:tcPr>
            <w:tcW w:w="0" w:type="auto"/>
            <w:tcBorders>
              <w:top w:val="single" w:sz="4" w:space="0" w:color="auto"/>
            </w:tcBorders>
          </w:tcPr>
          <w:p w:rsidR="00EE6B83" w:rsidRDefault="00F73B84" w:rsidP="00AE3138">
            <w:pPr>
              <w:ind w:right="-1"/>
              <w:jc w:val="both"/>
              <w:rPr>
                <w:rFonts w:ascii="Times New Roman" w:hAnsi="Times New Roman" w:cs="Times New Roman"/>
              </w:rPr>
            </w:pPr>
            <w:r w:rsidRPr="00F73B84">
              <w:rPr>
                <w:rFonts w:ascii="Times New Roman" w:hAnsi="Times New Roman" w:cs="Times New Roman"/>
                <w:sz w:val="24"/>
                <w:szCs w:val="24"/>
              </w:rPr>
              <w:fldChar w:fldCharType="begin">
                <w:ffData>
                  <w:name w:val="Организация"/>
                  <w:enabled/>
                  <w:calcOnExit w:val="0"/>
                  <w:textInput>
                    <w:default w:val="Организация"/>
                  </w:textInput>
                </w:ffData>
              </w:fldChar>
            </w:r>
            <w:bookmarkStart w:id="4" w:name="Организация"/>
            <w:r w:rsidRPr="00F73B84">
              <w:rPr>
                <w:rFonts w:ascii="Times New Roman" w:hAnsi="Times New Roman" w:cs="Times New Roman"/>
                <w:sz w:val="24"/>
                <w:szCs w:val="24"/>
              </w:rPr>
              <w:instrText xml:space="preserve"> FORMTEXT </w:instrText>
            </w:r>
            <w:r w:rsidRPr="00F73B84">
              <w:rPr>
                <w:rFonts w:ascii="Times New Roman" w:hAnsi="Times New Roman" w:cs="Times New Roman"/>
                <w:sz w:val="24"/>
                <w:szCs w:val="24"/>
              </w:rPr>
            </w:r>
            <w:r w:rsidRPr="00F73B84">
              <w:rPr>
                <w:rFonts w:ascii="Times New Roman" w:hAnsi="Times New Roman" w:cs="Times New Roman"/>
                <w:sz w:val="24"/>
                <w:szCs w:val="24"/>
              </w:rPr>
              <w:fldChar w:fldCharType="separate"/>
            </w:r>
            <w:r w:rsidRPr="00F73B84">
              <w:rPr>
                <w:rFonts w:ascii="Times New Roman" w:hAnsi="Times New Roman" w:cs="Times New Roman"/>
                <w:sz w:val="24"/>
                <w:szCs w:val="24"/>
              </w:rPr>
              <w:t>ФГБУ "НМИЦ онкологии им. Н.Н. Петрова" Минздрава России</w:t>
            </w:r>
            <w:r w:rsidRPr="00F73B84">
              <w:rPr>
                <w:rFonts w:ascii="Times New Roman" w:hAnsi="Times New Roman" w:cs="Times New Roman"/>
                <w:sz w:val="24"/>
                <w:szCs w:val="24"/>
              </w:rPr>
              <w:fldChar w:fldCharType="end"/>
            </w:r>
            <w:bookmarkEnd w:id="4"/>
          </w:p>
        </w:tc>
      </w:tr>
      <w:tr w:rsidR="00EE6B83" w:rsidRPr="00E961F8" w:rsidTr="00B32574">
        <w:tc>
          <w:tcPr>
            <w:tcW w:w="0" w:type="auto"/>
          </w:tcPr>
          <w:p w:rsidR="00EE6B83" w:rsidRDefault="00EE6B83" w:rsidP="006D3E20">
            <w:pPr>
              <w:ind w:right="-1"/>
              <w:rPr>
                <w:rFonts w:ascii="Times New Roman" w:hAnsi="Times New Roman" w:cs="Times New Roman"/>
              </w:rPr>
            </w:pPr>
            <w:r>
              <w:rPr>
                <w:rFonts w:ascii="Times New Roman" w:hAnsi="Times New Roman" w:cs="Times New Roman"/>
              </w:rPr>
              <w:t>2.</w:t>
            </w:r>
          </w:p>
        </w:tc>
        <w:tc>
          <w:tcPr>
            <w:tcW w:w="0" w:type="auto"/>
          </w:tcPr>
          <w:p w:rsidR="00EE6B83" w:rsidRDefault="00EE6B83" w:rsidP="00742657">
            <w:pPr>
              <w:ind w:right="-1"/>
              <w:rPr>
                <w:rFonts w:ascii="Times New Roman" w:hAnsi="Times New Roman" w:cs="Times New Roman"/>
              </w:rPr>
            </w:pPr>
            <w:r w:rsidRPr="00450429">
              <w:rPr>
                <w:rFonts w:ascii="Times New Roman" w:hAnsi="Times New Roman" w:cs="Times New Roman"/>
                <w:sz w:val="24"/>
                <w:szCs w:val="26"/>
              </w:rPr>
              <w:t>Наименование объекта закупки</w:t>
            </w:r>
          </w:p>
        </w:tc>
        <w:tc>
          <w:tcPr>
            <w:tcW w:w="0" w:type="auto"/>
          </w:tcPr>
          <w:p w:rsidR="00EE6B83" w:rsidRPr="004329AE" w:rsidRDefault="00EE6B83" w:rsidP="00AE3138">
            <w:pPr>
              <w:ind w:right="-1"/>
              <w:jc w:val="both"/>
              <w:rPr>
                <w:rFonts w:ascii="Times New Roman" w:hAnsi="Times New Roman" w:cs="Times New Roman"/>
                <w:b/>
                <w:sz w:val="24"/>
                <w:szCs w:val="24"/>
              </w:rPr>
            </w:pPr>
            <w:r w:rsidRPr="004329AE">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5" w:name="Заголовок"/>
            <w:r w:rsidRPr="004329AE">
              <w:rPr>
                <w:rFonts w:ascii="Times New Roman" w:hAnsi="Times New Roman" w:cs="Times New Roman"/>
                <w:b/>
                <w:sz w:val="24"/>
                <w:szCs w:val="24"/>
              </w:rPr>
              <w:instrText xml:space="preserve"> FORMTEXT </w:instrText>
            </w:r>
            <w:r w:rsidRPr="004329AE">
              <w:rPr>
                <w:rFonts w:ascii="Times New Roman" w:hAnsi="Times New Roman" w:cs="Times New Roman"/>
                <w:b/>
                <w:sz w:val="24"/>
                <w:szCs w:val="24"/>
              </w:rPr>
            </w:r>
            <w:r w:rsidRPr="004329AE">
              <w:rPr>
                <w:rFonts w:ascii="Times New Roman" w:hAnsi="Times New Roman" w:cs="Times New Roman"/>
                <w:b/>
                <w:sz w:val="24"/>
                <w:szCs w:val="24"/>
              </w:rPr>
              <w:fldChar w:fldCharType="separate"/>
            </w:r>
            <w:r w:rsidRPr="004329AE">
              <w:rPr>
                <w:rFonts w:ascii="Times New Roman" w:hAnsi="Times New Roman" w:cs="Times New Roman"/>
                <w:b/>
                <w:sz w:val="24"/>
                <w:szCs w:val="24"/>
              </w:rPr>
              <w:t>Поставка реактивов для лаборатории эндокринологии</w:t>
            </w:r>
            <w:r w:rsidRPr="004329AE">
              <w:rPr>
                <w:rFonts w:ascii="Times New Roman" w:hAnsi="Times New Roman" w:cs="Times New Roman"/>
                <w:b/>
                <w:sz w:val="24"/>
                <w:szCs w:val="24"/>
              </w:rPr>
              <w:fldChar w:fldCharType="end"/>
            </w:r>
            <w:bookmarkEnd w:id="5"/>
          </w:p>
        </w:tc>
      </w:tr>
      <w:tr w:rsidR="004329AE" w:rsidRPr="00E961F8" w:rsidTr="00B32574">
        <w:tc>
          <w:tcPr>
            <w:tcW w:w="0" w:type="auto"/>
          </w:tcPr>
          <w:p w:rsidR="004329AE" w:rsidRDefault="004329AE" w:rsidP="006D3E20">
            <w:pPr>
              <w:ind w:right="-1"/>
              <w:rPr>
                <w:rFonts w:ascii="Times New Roman" w:hAnsi="Times New Roman" w:cs="Times New Roman"/>
              </w:rPr>
            </w:pPr>
            <w:r>
              <w:rPr>
                <w:rFonts w:ascii="Times New Roman" w:hAnsi="Times New Roman" w:cs="Times New Roman"/>
              </w:rPr>
              <w:t>3.</w:t>
            </w:r>
          </w:p>
        </w:tc>
        <w:tc>
          <w:tcPr>
            <w:tcW w:w="0" w:type="auto"/>
          </w:tcPr>
          <w:p w:rsidR="004329AE" w:rsidRPr="00450429" w:rsidRDefault="003671D1" w:rsidP="00742657">
            <w:pPr>
              <w:ind w:right="-1"/>
              <w:rPr>
                <w:rFonts w:ascii="Times New Roman" w:hAnsi="Times New Roman" w:cs="Times New Roman"/>
                <w:sz w:val="24"/>
                <w:szCs w:val="26"/>
              </w:rPr>
            </w:pPr>
            <w:r w:rsidRPr="00450429">
              <w:rPr>
                <w:rFonts w:ascii="Times New Roman" w:hAnsi="Times New Roman"/>
                <w:sz w:val="24"/>
                <w:szCs w:val="26"/>
              </w:rPr>
              <w:t>Коды ОКПД2 / КТРУ</w:t>
            </w:r>
          </w:p>
        </w:tc>
        <w:tc>
          <w:tcPr>
            <w:tcW w:w="0" w:type="auto"/>
          </w:tcPr>
          <w:p w:rsidR="004329AE" w:rsidRPr="00472CAA" w:rsidRDefault="005B710E" w:rsidP="00AE3138">
            <w:pPr>
              <w:ind w:right="-1"/>
              <w:jc w:val="both"/>
              <w:rPr>
                <w:rFonts w:ascii="Times New Roman" w:hAnsi="Times New Roman" w:cs="Times New Roman"/>
                <w:sz w:val="24"/>
                <w:szCs w:val="24"/>
              </w:rPr>
            </w:pPr>
            <w:r w:rsidRPr="005B710E">
              <w:rPr>
                <w:rFonts w:ascii="Times New Roman" w:hAnsi="Times New Roman" w:cs="Times New Roman"/>
                <w:sz w:val="24"/>
                <w:szCs w:val="24"/>
              </w:rPr>
              <w:fldChar w:fldCharType="begin">
                <w:ffData>
                  <w:name w:val="КодОКПД2"/>
                  <w:enabled/>
                  <w:calcOnExit w:val="0"/>
                  <w:textInput>
                    <w:default w:val="КодОКПД2"/>
                  </w:textInput>
                </w:ffData>
              </w:fldChar>
            </w:r>
            <w:bookmarkStart w:id="6" w:name="КодОКПД2"/>
            <w:r w:rsidRPr="005B710E">
              <w:rPr>
                <w:rFonts w:ascii="Times New Roman" w:hAnsi="Times New Roman" w:cs="Times New Roman"/>
                <w:sz w:val="24"/>
                <w:szCs w:val="24"/>
              </w:rPr>
              <w:instrText xml:space="preserve"> FORMTEXT </w:instrText>
            </w:r>
            <w:r w:rsidRPr="005B710E">
              <w:rPr>
                <w:rFonts w:ascii="Times New Roman" w:hAnsi="Times New Roman" w:cs="Times New Roman"/>
                <w:sz w:val="24"/>
                <w:szCs w:val="24"/>
              </w:rPr>
            </w:r>
            <w:r w:rsidRPr="005B710E">
              <w:rPr>
                <w:rFonts w:ascii="Times New Roman" w:hAnsi="Times New Roman" w:cs="Times New Roman"/>
                <w:sz w:val="24"/>
                <w:szCs w:val="24"/>
              </w:rPr>
              <w:fldChar w:fldCharType="separate"/>
            </w:r>
            <w:r w:rsidRPr="005B710E">
              <w:rPr>
                <w:rFonts w:ascii="Times New Roman" w:hAnsi="Times New Roman" w:cs="Times New Roman"/>
                <w:sz w:val="24"/>
                <w:szCs w:val="24"/>
              </w:rPr>
              <w:t>Указаны в пункте 18</w:t>
            </w:r>
            <w:r w:rsidRPr="005B710E">
              <w:rPr>
                <w:rFonts w:ascii="Times New Roman" w:hAnsi="Times New Roman" w:cs="Times New Roman"/>
                <w:sz w:val="24"/>
                <w:szCs w:val="24"/>
              </w:rPr>
              <w:fldChar w:fldCharType="end"/>
            </w:r>
            <w:bookmarkEnd w:id="6"/>
          </w:p>
        </w:tc>
      </w:tr>
      <w:tr w:rsidR="00EE6B83" w:rsidRPr="00E961F8" w:rsidTr="00B32574">
        <w:tc>
          <w:tcPr>
            <w:tcW w:w="0" w:type="auto"/>
          </w:tcPr>
          <w:p w:rsidR="00EE6B83" w:rsidRDefault="004329AE" w:rsidP="006D3E20">
            <w:pPr>
              <w:ind w:right="-1"/>
              <w:rPr>
                <w:rFonts w:ascii="Times New Roman" w:hAnsi="Times New Roman" w:cs="Times New Roman"/>
              </w:rPr>
            </w:pPr>
            <w:r>
              <w:rPr>
                <w:rFonts w:ascii="Times New Roman" w:hAnsi="Times New Roman" w:cs="Times New Roman"/>
              </w:rPr>
              <w:t>4.</w:t>
            </w:r>
          </w:p>
        </w:tc>
        <w:tc>
          <w:tcPr>
            <w:tcW w:w="0" w:type="auto"/>
          </w:tcPr>
          <w:p w:rsidR="00EE6B83" w:rsidRPr="00E961F8" w:rsidRDefault="004329AE" w:rsidP="00742657">
            <w:pPr>
              <w:ind w:right="-1"/>
              <w:rPr>
                <w:rFonts w:ascii="Times New Roman" w:hAnsi="Times New Roman" w:cs="Times New Roman"/>
              </w:rPr>
            </w:pPr>
            <w:r w:rsidRPr="00450429">
              <w:rPr>
                <w:rFonts w:ascii="Times New Roman" w:hAnsi="Times New Roman" w:cs="Times New Roman"/>
                <w:sz w:val="24"/>
                <w:szCs w:val="26"/>
              </w:rPr>
              <w:t>Место исполнения обязательств (адрес поставки, оказания услуг, выполнения работ)</w:t>
            </w:r>
          </w:p>
        </w:tc>
        <w:tc>
          <w:tcPr>
            <w:tcW w:w="0" w:type="auto"/>
          </w:tcPr>
          <w:p w:rsidR="00EE6B83" w:rsidRPr="00402525" w:rsidRDefault="00942FAD" w:rsidP="00AE3138">
            <w:pPr>
              <w:ind w:right="-1"/>
              <w:jc w:val="both"/>
              <w:rPr>
                <w:rFonts w:ascii="Times New Roman" w:hAnsi="Times New Roman" w:cs="Times New Roman"/>
                <w:sz w:val="24"/>
                <w:szCs w:val="24"/>
              </w:rPr>
            </w:pPr>
            <w:r w:rsidRPr="00942FAD">
              <w:rPr>
                <w:rFonts w:ascii="Times New Roman" w:hAnsi="Times New Roman" w:cs="Times New Roman"/>
                <w:sz w:val="24"/>
                <w:szCs w:val="24"/>
              </w:rPr>
              <w:fldChar w:fldCharType="begin">
                <w:ffData>
                  <w:name w:val="Место"/>
                  <w:enabled/>
                  <w:calcOnExit w:val="0"/>
                  <w:textInput>
                    <w:default w:val="Место"/>
                  </w:textInput>
                </w:ffData>
              </w:fldChar>
            </w:r>
            <w:bookmarkStart w:id="7" w:name="Место"/>
            <w:r w:rsidRPr="00942FAD">
              <w:rPr>
                <w:rFonts w:ascii="Times New Roman" w:hAnsi="Times New Roman" w:cs="Times New Roman"/>
                <w:sz w:val="24"/>
                <w:szCs w:val="24"/>
              </w:rPr>
              <w:instrText xml:space="preserve"> FORMTEXT </w:instrText>
            </w:r>
            <w:r w:rsidRPr="00942FAD">
              <w:rPr>
                <w:rFonts w:ascii="Times New Roman" w:hAnsi="Times New Roman" w:cs="Times New Roman"/>
                <w:sz w:val="24"/>
                <w:szCs w:val="24"/>
              </w:rPr>
            </w:r>
            <w:r w:rsidRPr="00942FAD">
              <w:rPr>
                <w:rFonts w:ascii="Times New Roman" w:hAnsi="Times New Roman" w:cs="Times New Roman"/>
                <w:sz w:val="24"/>
                <w:szCs w:val="24"/>
              </w:rPr>
              <w:fldChar w:fldCharType="separate"/>
            </w:r>
            <w:r w:rsidRPr="00942FAD">
              <w:rPr>
                <w:rFonts w:ascii="Times New Roman" w:hAnsi="Times New Roman" w:cs="Times New Roman"/>
                <w:sz w:val="24"/>
                <w:szCs w:val="24"/>
              </w:rPr>
              <w:t>197758,Россия, г. Санкт- Петербург, пос. Песочный, ул. Ленинградская, дом 68</w:t>
            </w:r>
            <w:r w:rsidRPr="00942FAD">
              <w:rPr>
                <w:rFonts w:ascii="Times New Roman" w:hAnsi="Times New Roman" w:cs="Times New Roman"/>
                <w:sz w:val="24"/>
                <w:szCs w:val="24"/>
              </w:rPr>
              <w:fldChar w:fldCharType="end"/>
            </w:r>
            <w:bookmarkEnd w:id="7"/>
          </w:p>
        </w:tc>
      </w:tr>
      <w:tr w:rsidR="004329AE" w:rsidRPr="008252D7" w:rsidTr="00B32574">
        <w:tc>
          <w:tcPr>
            <w:tcW w:w="0" w:type="auto"/>
          </w:tcPr>
          <w:p w:rsidR="004329AE" w:rsidRPr="008252D7" w:rsidRDefault="004329AE" w:rsidP="006D3E20">
            <w:pPr>
              <w:ind w:right="-1"/>
              <w:rPr>
                <w:rFonts w:ascii="Times New Roman" w:hAnsi="Times New Roman" w:cs="Times New Roman"/>
              </w:rPr>
            </w:pPr>
            <w:r>
              <w:rPr>
                <w:rFonts w:ascii="Times New Roman" w:hAnsi="Times New Roman" w:cs="Times New Roman"/>
              </w:rPr>
              <w:t>5.</w:t>
            </w:r>
          </w:p>
        </w:tc>
        <w:tc>
          <w:tcPr>
            <w:tcW w:w="0" w:type="auto"/>
          </w:tcPr>
          <w:p w:rsidR="004329AE" w:rsidRPr="008252D7" w:rsidRDefault="004329AE" w:rsidP="00742657">
            <w:pPr>
              <w:ind w:right="-1"/>
              <w:rPr>
                <w:rFonts w:ascii="Times New Roman" w:hAnsi="Times New Roman" w:cs="Times New Roman"/>
              </w:rPr>
            </w:pPr>
            <w:r w:rsidRPr="00450429">
              <w:rPr>
                <w:rFonts w:ascii="Times New Roman" w:hAnsi="Times New Roman" w:cs="Times New Roman"/>
                <w:sz w:val="24"/>
                <w:szCs w:val="26"/>
              </w:rPr>
              <w:t>Авансирование</w:t>
            </w:r>
          </w:p>
        </w:tc>
        <w:tc>
          <w:tcPr>
            <w:tcW w:w="0" w:type="auto"/>
          </w:tcPr>
          <w:p w:rsidR="004329AE" w:rsidRPr="00472CAA" w:rsidRDefault="00F73B84" w:rsidP="00AE3138">
            <w:pPr>
              <w:ind w:right="-1"/>
              <w:jc w:val="both"/>
              <w:rPr>
                <w:rFonts w:ascii="Times New Roman" w:hAnsi="Times New Roman" w:cs="Times New Roman"/>
                <w:sz w:val="24"/>
                <w:szCs w:val="24"/>
              </w:rPr>
            </w:pPr>
            <w:r w:rsidRPr="00F73B84">
              <w:rPr>
                <w:rFonts w:ascii="Times New Roman" w:hAnsi="Times New Roman" w:cs="Times New Roman"/>
                <w:sz w:val="24"/>
                <w:szCs w:val="24"/>
              </w:rPr>
              <w:fldChar w:fldCharType="begin">
                <w:ffData>
                  <w:name w:val="Доп_e3b8b8ed_6"/>
                  <w:enabled/>
                  <w:calcOnExit w:val="0"/>
                  <w:textInput>
                    <w:default w:val="Авансирование"/>
                  </w:textInput>
                </w:ffData>
              </w:fldChar>
            </w:r>
            <w:bookmarkStart w:id="8" w:name="Доп_e3b8b8ed_6"/>
            <w:r w:rsidRPr="00F73B84">
              <w:rPr>
                <w:rFonts w:ascii="Times New Roman" w:hAnsi="Times New Roman" w:cs="Times New Roman"/>
                <w:sz w:val="24"/>
                <w:szCs w:val="24"/>
              </w:rPr>
              <w:instrText xml:space="preserve"> FORMTEXT </w:instrText>
            </w:r>
            <w:r w:rsidRPr="00F73B84">
              <w:rPr>
                <w:rFonts w:ascii="Times New Roman" w:hAnsi="Times New Roman" w:cs="Times New Roman"/>
                <w:sz w:val="24"/>
                <w:szCs w:val="24"/>
              </w:rPr>
            </w:r>
            <w:r w:rsidRPr="00F73B84">
              <w:rPr>
                <w:rFonts w:ascii="Times New Roman" w:hAnsi="Times New Roman" w:cs="Times New Roman"/>
                <w:sz w:val="24"/>
                <w:szCs w:val="24"/>
              </w:rPr>
              <w:fldChar w:fldCharType="separate"/>
            </w:r>
            <w:r w:rsidRPr="00F73B84">
              <w:rPr>
                <w:rFonts w:ascii="Times New Roman" w:hAnsi="Times New Roman" w:cs="Times New Roman"/>
                <w:sz w:val="24"/>
                <w:szCs w:val="24"/>
              </w:rPr>
              <w:t>Не предусмотрено</w:t>
            </w:r>
            <w:r w:rsidRPr="00F73B84">
              <w:rPr>
                <w:rFonts w:ascii="Times New Roman" w:hAnsi="Times New Roman" w:cs="Times New Roman"/>
                <w:sz w:val="24"/>
                <w:szCs w:val="24"/>
              </w:rPr>
              <w:fldChar w:fldCharType="end"/>
            </w:r>
            <w:bookmarkEnd w:id="8"/>
          </w:p>
        </w:tc>
      </w:tr>
      <w:tr w:rsidR="004329AE" w:rsidRPr="008252D7" w:rsidTr="00B32574">
        <w:tc>
          <w:tcPr>
            <w:tcW w:w="0" w:type="auto"/>
          </w:tcPr>
          <w:p w:rsidR="004329AE" w:rsidRPr="008252D7" w:rsidRDefault="004329AE" w:rsidP="006D3E20">
            <w:pPr>
              <w:ind w:right="-1"/>
              <w:rPr>
                <w:rFonts w:ascii="Times New Roman" w:hAnsi="Times New Roman" w:cs="Times New Roman"/>
              </w:rPr>
            </w:pPr>
            <w:r>
              <w:rPr>
                <w:rFonts w:ascii="Times New Roman" w:hAnsi="Times New Roman" w:cs="Times New Roman"/>
              </w:rPr>
              <w:t>6.</w:t>
            </w:r>
          </w:p>
        </w:tc>
        <w:tc>
          <w:tcPr>
            <w:tcW w:w="0" w:type="auto"/>
          </w:tcPr>
          <w:p w:rsidR="004329AE" w:rsidRPr="008252D7" w:rsidRDefault="00FE5F2E" w:rsidP="00742657">
            <w:pPr>
              <w:ind w:right="-1"/>
              <w:rPr>
                <w:rFonts w:ascii="Times New Roman" w:hAnsi="Times New Roman" w:cs="Times New Roman"/>
              </w:rPr>
            </w:pPr>
            <w:r w:rsidRPr="004A1329">
              <w:rPr>
                <w:rFonts w:ascii="Times New Roman" w:hAnsi="Times New Roman"/>
                <w:sz w:val="24"/>
                <w:szCs w:val="26"/>
              </w:rPr>
              <w:t>Срок окончания действия договора (контракта)</w:t>
            </w:r>
          </w:p>
        </w:tc>
        <w:tc>
          <w:tcPr>
            <w:tcW w:w="0" w:type="auto"/>
          </w:tcPr>
          <w:p w:rsidR="004329AE" w:rsidRPr="00472CAA"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78adaf78_f"/>
                  <w:enabled/>
                  <w:calcOnExit w:val="0"/>
                  <w:textInput>
                    <w:default w:val="Срок окончания действия договора (контракта)"/>
                  </w:textInput>
                </w:ffData>
              </w:fldChar>
            </w:r>
            <w:bookmarkStart w:id="9" w:name="Доп_78adaf78_f"/>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31.10.2020</w:t>
            </w:r>
            <w:r w:rsidRPr="00317DBA">
              <w:rPr>
                <w:rFonts w:ascii="Times New Roman" w:hAnsi="Times New Roman" w:cs="Times New Roman"/>
                <w:sz w:val="24"/>
                <w:szCs w:val="24"/>
              </w:rPr>
              <w:fldChar w:fldCharType="end"/>
            </w:r>
            <w:bookmarkEnd w:id="9"/>
          </w:p>
        </w:tc>
      </w:tr>
      <w:tr w:rsidR="004329AE" w:rsidRPr="008252D7" w:rsidTr="00B32574">
        <w:tc>
          <w:tcPr>
            <w:tcW w:w="0" w:type="auto"/>
          </w:tcPr>
          <w:p w:rsidR="004329AE" w:rsidRDefault="004329AE" w:rsidP="004329AE">
            <w:pPr>
              <w:rPr>
                <w:rFonts w:ascii="Times New Roman" w:hAnsi="Times New Roman" w:cs="Times New Roman"/>
                <w:b/>
                <w:sz w:val="24"/>
                <w:szCs w:val="26"/>
              </w:rPr>
            </w:pPr>
            <w:r>
              <w:rPr>
                <w:rFonts w:ascii="Times New Roman" w:hAnsi="Times New Roman" w:cs="Times New Roman"/>
                <w:b/>
                <w:sz w:val="24"/>
                <w:szCs w:val="26"/>
              </w:rPr>
              <w:t>7.</w:t>
            </w:r>
          </w:p>
        </w:tc>
        <w:tc>
          <w:tcPr>
            <w:tcW w:w="0" w:type="auto"/>
            <w:gridSpan w:val="2"/>
          </w:tcPr>
          <w:p w:rsidR="004329AE" w:rsidRPr="00472CAA" w:rsidRDefault="004329AE" w:rsidP="00AE3138">
            <w:pPr>
              <w:ind w:right="-1"/>
              <w:rPr>
                <w:rFonts w:ascii="Times New Roman" w:hAnsi="Times New Roman" w:cs="Times New Roman"/>
                <w:b/>
                <w:sz w:val="24"/>
                <w:szCs w:val="24"/>
              </w:rPr>
            </w:pPr>
            <w:r w:rsidRPr="00472CAA">
              <w:rPr>
                <w:rFonts w:ascii="Times New Roman" w:hAnsi="Times New Roman" w:cs="Times New Roman"/>
                <w:b/>
                <w:sz w:val="24"/>
                <w:szCs w:val="24"/>
              </w:rPr>
              <w:t>Установление сроков исполнения обязательств контрагентом</w:t>
            </w:r>
          </w:p>
        </w:tc>
      </w:tr>
      <w:tr w:rsidR="00162746" w:rsidRPr="008252D7" w:rsidTr="00B32574">
        <w:tc>
          <w:tcPr>
            <w:tcW w:w="0" w:type="auto"/>
          </w:tcPr>
          <w:p w:rsidR="00162746" w:rsidRPr="008252D7" w:rsidRDefault="00162746" w:rsidP="006D3E20">
            <w:pPr>
              <w:ind w:right="-1"/>
              <w:rPr>
                <w:rFonts w:ascii="Times New Roman" w:hAnsi="Times New Roman" w:cs="Times New Roman"/>
              </w:rPr>
            </w:pPr>
            <w:r>
              <w:rPr>
                <w:rFonts w:ascii="Times New Roman" w:hAnsi="Times New Roman" w:cs="Times New Roman"/>
              </w:rPr>
              <w:t>7.1</w:t>
            </w:r>
          </w:p>
        </w:tc>
        <w:tc>
          <w:tcPr>
            <w:tcW w:w="0" w:type="auto"/>
          </w:tcPr>
          <w:p w:rsidR="00162746" w:rsidRPr="008252D7" w:rsidRDefault="00162746" w:rsidP="00742657">
            <w:pPr>
              <w:ind w:right="-1"/>
              <w:rPr>
                <w:rFonts w:ascii="Times New Roman" w:hAnsi="Times New Roman" w:cs="Times New Roman"/>
              </w:rPr>
            </w:pPr>
            <w:r w:rsidRPr="00450429">
              <w:rPr>
                <w:rFonts w:ascii="Times New Roman" w:hAnsi="Times New Roman" w:cs="Times New Roman"/>
                <w:sz w:val="24"/>
                <w:szCs w:val="26"/>
              </w:rPr>
              <w:t>Срок начала исполнения обязательств контрагентом:</w:t>
            </w:r>
          </w:p>
        </w:tc>
        <w:tc>
          <w:tcPr>
            <w:tcW w:w="0" w:type="auto"/>
          </w:tcPr>
          <w:p w:rsidR="00162746" w:rsidRPr="00402525"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a26499a8_8"/>
                  <w:enabled/>
                  <w:calcOnExit w:val="0"/>
                  <w:textInput>
                    <w:default w:val="Срок начала исполнения обязательств контрагентом"/>
                  </w:textInput>
                </w:ffData>
              </w:fldChar>
            </w:r>
            <w:bookmarkStart w:id="10" w:name="Доп_a26499a8_8"/>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С момента заключения контракта</w:t>
            </w:r>
            <w:r w:rsidRPr="00317DBA">
              <w:rPr>
                <w:rFonts w:ascii="Times New Roman" w:hAnsi="Times New Roman" w:cs="Times New Roman"/>
                <w:sz w:val="24"/>
                <w:szCs w:val="24"/>
              </w:rPr>
              <w:fldChar w:fldCharType="end"/>
            </w:r>
            <w:bookmarkEnd w:id="10"/>
          </w:p>
        </w:tc>
      </w:tr>
      <w:tr w:rsidR="00EE6B83" w:rsidRPr="008252D7" w:rsidTr="00B32574">
        <w:tc>
          <w:tcPr>
            <w:tcW w:w="0" w:type="auto"/>
          </w:tcPr>
          <w:p w:rsidR="00EE6B83" w:rsidRPr="008252D7" w:rsidRDefault="00162746" w:rsidP="006D3E20">
            <w:pPr>
              <w:ind w:right="-1"/>
              <w:rPr>
                <w:rFonts w:ascii="Times New Roman" w:hAnsi="Times New Roman" w:cs="Times New Roman"/>
              </w:rPr>
            </w:pPr>
            <w:r>
              <w:rPr>
                <w:rFonts w:ascii="Times New Roman" w:hAnsi="Times New Roman" w:cs="Times New Roman"/>
              </w:rPr>
              <w:t>7.2</w:t>
            </w:r>
          </w:p>
        </w:tc>
        <w:tc>
          <w:tcPr>
            <w:tcW w:w="0" w:type="auto"/>
          </w:tcPr>
          <w:p w:rsidR="00EE6B83" w:rsidRPr="008252D7" w:rsidRDefault="00FE5F2E" w:rsidP="00742657">
            <w:pPr>
              <w:ind w:right="-1"/>
              <w:rPr>
                <w:rFonts w:ascii="Times New Roman" w:hAnsi="Times New Roman" w:cs="Times New Roman"/>
              </w:rPr>
            </w:pPr>
            <w:r w:rsidRPr="004A1329">
              <w:rPr>
                <w:rFonts w:ascii="Times New Roman" w:hAnsi="Times New Roman"/>
                <w:sz w:val="24"/>
                <w:szCs w:val="26"/>
              </w:rPr>
              <w:t>Срок окончания исполнения обязательств контрагентом</w:t>
            </w:r>
          </w:p>
        </w:tc>
        <w:tc>
          <w:tcPr>
            <w:tcW w:w="0" w:type="auto"/>
          </w:tcPr>
          <w:p w:rsidR="00EE6B83" w:rsidRPr="00402525"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a930703d_6"/>
                  <w:enabled/>
                  <w:calcOnExit w:val="0"/>
                  <w:textInput>
                    <w:default w:val="Срок окончания исполнения обязательств контрагентом"/>
                  </w:textInput>
                </w:ffData>
              </w:fldChar>
            </w:r>
            <w:bookmarkStart w:id="11" w:name="Доп_a930703d_6"/>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В течение 60 (шестидесяти) календарных дней с момента заключения Контракта. Возможна досрочная поставка</w:t>
            </w:r>
            <w:r w:rsidRPr="00317DBA">
              <w:rPr>
                <w:rFonts w:ascii="Times New Roman" w:hAnsi="Times New Roman" w:cs="Times New Roman"/>
                <w:sz w:val="24"/>
                <w:szCs w:val="24"/>
              </w:rPr>
              <w:fldChar w:fldCharType="end"/>
            </w:r>
            <w:bookmarkEnd w:id="11"/>
          </w:p>
        </w:tc>
      </w:tr>
      <w:tr w:rsidR="004329AE" w:rsidRPr="008252D7" w:rsidTr="00B32574">
        <w:tc>
          <w:tcPr>
            <w:tcW w:w="0" w:type="auto"/>
          </w:tcPr>
          <w:p w:rsidR="004329AE" w:rsidRPr="008252D7" w:rsidRDefault="00162746" w:rsidP="006D3E20">
            <w:pPr>
              <w:ind w:right="-1"/>
              <w:rPr>
                <w:rFonts w:ascii="Times New Roman" w:hAnsi="Times New Roman" w:cs="Times New Roman"/>
              </w:rPr>
            </w:pPr>
            <w:r>
              <w:rPr>
                <w:rFonts w:ascii="Times New Roman" w:hAnsi="Times New Roman" w:cs="Times New Roman"/>
              </w:rPr>
              <w:t>7.3</w:t>
            </w:r>
          </w:p>
        </w:tc>
        <w:tc>
          <w:tcPr>
            <w:tcW w:w="0" w:type="auto"/>
          </w:tcPr>
          <w:p w:rsidR="004329AE" w:rsidRPr="008252D7" w:rsidRDefault="00162746" w:rsidP="00742657">
            <w:pPr>
              <w:ind w:right="-1"/>
              <w:rPr>
                <w:rFonts w:ascii="Times New Roman" w:hAnsi="Times New Roman" w:cs="Times New Roman"/>
              </w:rPr>
            </w:pPr>
            <w:r w:rsidRPr="00450429">
              <w:rPr>
                <w:rFonts w:ascii="Times New Roman" w:hAnsi="Times New Roman" w:cs="Times New Roman"/>
                <w:sz w:val="24"/>
                <w:szCs w:val="26"/>
              </w:rPr>
              <w:t>Периодичность выполнения работ, оказания услуг либо количество партий поставляемого товаров: (</w:t>
            </w:r>
            <w:r w:rsidRPr="00450429">
              <w:rPr>
                <w:rFonts w:ascii="Times New Roman" w:hAnsi="Times New Roman" w:cs="Times New Roman"/>
                <w:i/>
                <w:sz w:val="24"/>
                <w:szCs w:val="26"/>
              </w:rPr>
              <w:t>обязательства контрагента</w:t>
            </w:r>
            <w:r w:rsidRPr="00450429">
              <w:rPr>
                <w:rFonts w:ascii="Times New Roman" w:hAnsi="Times New Roman" w:cs="Times New Roman"/>
                <w:sz w:val="24"/>
                <w:szCs w:val="26"/>
              </w:rPr>
              <w:t>)</w:t>
            </w:r>
          </w:p>
        </w:tc>
        <w:tc>
          <w:tcPr>
            <w:tcW w:w="0" w:type="auto"/>
          </w:tcPr>
          <w:p w:rsidR="004329AE" w:rsidRPr="00472CAA" w:rsidRDefault="001347C5"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65c85db0_3"/>
                  <w:enabled/>
                  <w:calcOnExit w:val="0"/>
                  <w:textInput>
                    <w:default w:val="Периодичность выполнения работ (оказания услуг), количество партий"/>
                  </w:textInput>
                </w:ffData>
              </w:fldChar>
            </w:r>
            <w:bookmarkStart w:id="12" w:name="Доп_65c85db0_3"/>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1 (одна) партия</w:t>
            </w:r>
            <w:r w:rsidRPr="001347C5">
              <w:rPr>
                <w:rFonts w:ascii="Times New Roman" w:hAnsi="Times New Roman" w:cs="Times New Roman"/>
                <w:sz w:val="24"/>
                <w:szCs w:val="24"/>
              </w:rPr>
              <w:fldChar w:fldCharType="end"/>
            </w:r>
            <w:bookmarkEnd w:id="12"/>
          </w:p>
        </w:tc>
      </w:tr>
      <w:tr w:rsidR="00EE6B83" w:rsidRPr="008252D7" w:rsidTr="00B32574">
        <w:tc>
          <w:tcPr>
            <w:tcW w:w="0" w:type="auto"/>
          </w:tcPr>
          <w:p w:rsidR="00EE6B83" w:rsidRPr="008252D7" w:rsidRDefault="00162746" w:rsidP="006D3E20">
            <w:pPr>
              <w:ind w:right="-1"/>
              <w:rPr>
                <w:rFonts w:ascii="Times New Roman" w:hAnsi="Times New Roman" w:cs="Times New Roman"/>
              </w:rPr>
            </w:pPr>
            <w:r>
              <w:rPr>
                <w:rFonts w:ascii="Times New Roman" w:hAnsi="Times New Roman" w:cs="Times New Roman"/>
              </w:rPr>
              <w:t>8.</w:t>
            </w:r>
          </w:p>
        </w:tc>
        <w:tc>
          <w:tcPr>
            <w:tcW w:w="0" w:type="auto"/>
          </w:tcPr>
          <w:p w:rsidR="00EE6B83" w:rsidRPr="008252D7" w:rsidRDefault="00162746" w:rsidP="00742657">
            <w:pPr>
              <w:ind w:right="-1"/>
              <w:rPr>
                <w:rFonts w:ascii="Times New Roman" w:hAnsi="Times New Roman" w:cs="Times New Roman"/>
              </w:rPr>
            </w:pPr>
            <w:r w:rsidRPr="00450429">
              <w:rPr>
                <w:rFonts w:ascii="Times New Roman" w:hAnsi="Times New Roman" w:cs="Times New Roman"/>
                <w:sz w:val="24"/>
                <w:szCs w:val="26"/>
              </w:rPr>
              <w:t>Оплата</w:t>
            </w:r>
          </w:p>
        </w:tc>
        <w:tc>
          <w:tcPr>
            <w:tcW w:w="0" w:type="auto"/>
          </w:tcPr>
          <w:p w:rsidR="00EE6B83" w:rsidRPr="00402525" w:rsidRDefault="00733DFE"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dc2b8fb3_0"/>
                  <w:enabled/>
                  <w:calcOnExit w:val="0"/>
                  <w:textInput>
                    <w:default w:val="Оплата"/>
                  </w:textInput>
                </w:ffData>
              </w:fldChar>
            </w:r>
            <w:bookmarkStart w:id="13" w:name="Доп_dc2b8fb3_0"/>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
                В течение 30 (тридцати) календарных дней с момента подписания Покупателем универсального передаточного документа (УПД).
                <w:cr/>
                При осуществлении закупки с ограничением участия только для субъектов малого предпринимательства (СМП) - в течение 15 (пятнадцати) рабочих дней.
              </w:t>
            </w:r>
            <w:r w:rsidRPr="001347C5">
              <w:rPr>
                <w:rFonts w:ascii="Times New Roman" w:hAnsi="Times New Roman" w:cs="Times New Roman"/>
                <w:sz w:val="24"/>
                <w:szCs w:val="24"/>
              </w:rPr>
              <w:t/>
            </w:r>
            <w:r w:rsidRPr="001347C5">
              <w:rPr>
                <w:rFonts w:ascii="Times New Roman" w:hAnsi="Times New Roman" w:cs="Times New Roman"/>
                <w:sz w:val="24"/>
                <w:szCs w:val="24"/>
              </w:rPr>
              <w:fldChar w:fldCharType="end"/>
            </w:r>
            <w:bookmarkEnd w:id="13"/>
          </w:p>
        </w:tc>
      </w:tr>
      <w:tr w:rsidR="00EE6B83" w:rsidRPr="008252D7" w:rsidTr="00B32574">
        <w:tc>
          <w:tcPr>
            <w:tcW w:w="0" w:type="auto"/>
          </w:tcPr>
          <w:p w:rsidR="00EE6B83" w:rsidRPr="006474B5" w:rsidRDefault="00162746" w:rsidP="006D3E20">
            <w:pPr>
              <w:ind w:right="-1"/>
              <w:rPr>
                <w:rFonts w:ascii="Times New Roman" w:hAnsi="Times New Roman" w:cs="Times New Roman"/>
              </w:rPr>
            </w:pPr>
            <w:r>
              <w:rPr>
                <w:rFonts w:ascii="Times New Roman" w:hAnsi="Times New Roman" w:cs="Times New Roman"/>
              </w:rPr>
              <w:t>9.</w:t>
            </w:r>
          </w:p>
        </w:tc>
        <w:tc>
          <w:tcPr>
            <w:tcW w:w="0" w:type="auto"/>
          </w:tcPr>
          <w:p w:rsidR="00EE6B83" w:rsidRDefault="00162746" w:rsidP="00742657">
            <w:pPr>
              <w:ind w:right="-1"/>
              <w:rPr>
                <w:rFonts w:ascii="Times New Roman" w:hAnsi="Times New Roman" w:cs="Times New Roman"/>
              </w:rPr>
            </w:pPr>
            <w:r w:rsidRPr="00450429">
              <w:rPr>
                <w:rFonts w:ascii="Times New Roman" w:hAnsi="Times New Roman" w:cs="Times New Roman"/>
                <w:sz w:val="24"/>
                <w:szCs w:val="26"/>
              </w:rPr>
              <w:t>Документы, которые должны быть представлены поставщиком (подрядчиком, исполнителем) вместе с товаром (результатом выполненной работы, оказанной услуги)</w:t>
            </w:r>
          </w:p>
        </w:tc>
        <w:tc>
          <w:tcPr>
            <w:tcW w:w="0" w:type="auto"/>
          </w:tcPr>
          <w:p w:rsidR="00EE6B83" w:rsidRPr="00402525" w:rsidRDefault="00733DFE"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19e2de83_3"/>
                  <w:enabled/>
                  <w:calcOnExit w:val="0"/>
                  <w:textInput>
                    <w:default w:val="Документы, которые должны быть представлены"/>
                  </w:textInput>
                </w:ffData>
              </w:fldChar>
            </w:r>
            <w:bookmarkStart w:id="14" w:name="Доп_19e2de83_3"/>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Сертификаты соответствия</w:t>
            </w:r>
            <w:r w:rsidRPr="001347C5">
              <w:rPr>
                <w:rFonts w:ascii="Times New Roman" w:hAnsi="Times New Roman" w:cs="Times New Roman"/>
                <w:sz w:val="24"/>
                <w:szCs w:val="24"/>
              </w:rPr>
              <w:fldChar w:fldCharType="end"/>
            </w:r>
            <w:bookmarkEnd w:id="14"/>
          </w:p>
        </w:tc>
      </w:tr>
      <w:tr w:rsidR="00EE6B83" w:rsidRPr="008252D7" w:rsidTr="00B32574">
        <w:tc>
          <w:tcPr>
            <w:tcW w:w="0" w:type="auto"/>
          </w:tcPr>
          <w:p w:rsidR="00EE6B83" w:rsidRPr="008252D7" w:rsidRDefault="00162746" w:rsidP="006D3E20">
            <w:pPr>
              <w:ind w:right="-1"/>
              <w:rPr>
                <w:rFonts w:ascii="Times New Roman" w:hAnsi="Times New Roman" w:cs="Times New Roman"/>
              </w:rPr>
            </w:pPr>
            <w:r>
              <w:rPr>
                <w:rFonts w:ascii="Times New Roman" w:hAnsi="Times New Roman" w:cs="Times New Roman"/>
              </w:rPr>
              <w:t>10.</w:t>
            </w:r>
          </w:p>
        </w:tc>
        <w:tc>
          <w:tcPr>
            <w:tcW w:w="0" w:type="auto"/>
          </w:tcPr>
          <w:p w:rsidR="00EE6B83" w:rsidRPr="006474B5" w:rsidRDefault="00162746" w:rsidP="00742657">
            <w:pPr>
              <w:ind w:right="-1"/>
              <w:rPr>
                <w:rFonts w:ascii="Times New Roman" w:hAnsi="Times New Roman" w:cs="Times New Roman"/>
              </w:rPr>
            </w:pPr>
            <w:r w:rsidRPr="00450429">
              <w:rPr>
                <w:rFonts w:ascii="Times New Roman" w:hAnsi="Times New Roman" w:cs="Times New Roman"/>
                <w:sz w:val="24"/>
                <w:szCs w:val="26"/>
              </w:rPr>
              <w:t>Специальное право, которое должно быть у участника закупки и (или) поставщика (подрядчика, исполнителя) (наличие лицензии, членство в саморегулируемой организации и т.п.)</w:t>
            </w:r>
          </w:p>
        </w:tc>
        <w:tc>
          <w:tcPr>
            <w:tcW w:w="0" w:type="auto"/>
          </w:tcPr>
          <w:p w:rsidR="00EE6B83" w:rsidRPr="00402525" w:rsidRDefault="00733DFE"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a9498812_2"/>
                  <w:enabled/>
                  <w:calcOnExit w:val="0"/>
                  <w:textInput>
                    <w:default w:val="Специальное право, которое должно быть у участника закупки"/>
                  </w:textInput>
                </w:ffData>
              </w:fldChar>
            </w:r>
            <w:bookmarkStart w:id="15" w:name="Доп_a9498812_2"/>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Нет</w:t>
            </w:r>
            <w:r w:rsidRPr="001347C5">
              <w:rPr>
                <w:rFonts w:ascii="Times New Roman" w:hAnsi="Times New Roman" w:cs="Times New Roman"/>
                <w:sz w:val="24"/>
                <w:szCs w:val="24"/>
              </w:rPr>
              <w:fldChar w:fldCharType="end"/>
            </w:r>
            <w:bookmarkEnd w:id="15"/>
          </w:p>
        </w:tc>
      </w:tr>
      <w:tr w:rsidR="000F0075" w:rsidRPr="008252D7" w:rsidTr="00B32574">
        <w:tc>
          <w:tcPr>
            <w:tcW w:w="0" w:type="auto"/>
          </w:tcPr>
          <w:p w:rsidR="000F0075" w:rsidRPr="006474B5" w:rsidRDefault="000F0075" w:rsidP="006D3E20">
            <w:pPr>
              <w:ind w:right="-1"/>
              <w:rPr>
                <w:rFonts w:ascii="Times New Roman" w:hAnsi="Times New Roman" w:cs="Times New Roman"/>
              </w:rPr>
            </w:pPr>
            <w:r>
              <w:rPr>
                <w:rFonts w:ascii="Times New Roman" w:hAnsi="Times New Roman" w:cs="Times New Roman"/>
              </w:rPr>
              <w:t>11.</w:t>
            </w:r>
          </w:p>
        </w:tc>
        <w:tc>
          <w:tcPr>
            <w:tcW w:w="0" w:type="auto"/>
          </w:tcPr>
          <w:p w:rsidR="000F0075" w:rsidRPr="00450429" w:rsidRDefault="000F0075" w:rsidP="00742657">
            <w:pPr>
              <w:rPr>
                <w:rFonts w:ascii="Times New Roman" w:hAnsi="Times New Roman" w:cs="Times New Roman"/>
                <w:sz w:val="24"/>
                <w:szCs w:val="26"/>
              </w:rPr>
            </w:pPr>
            <w:r w:rsidRPr="00450429">
              <w:rPr>
                <w:rFonts w:ascii="Times New Roman" w:hAnsi="Times New Roman" w:cs="Times New Roman"/>
                <w:sz w:val="24"/>
                <w:szCs w:val="26"/>
              </w:rPr>
              <w:t>Дополнительные требования к участникам закупки (при наличии таких требований) и обоснование этих требований</w:t>
            </w:r>
          </w:p>
        </w:tc>
        <w:tc>
          <w:tcPr>
            <w:tcW w:w="0" w:type="auto"/>
          </w:tcPr>
          <w:p w:rsidR="000F0075" w:rsidRPr="00402525" w:rsidRDefault="00733DFE"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ac1205aa_c"/>
                  <w:enabled/>
                  <w:calcOnExit w:val="0"/>
                  <w:textInput>
                    <w:default w:val="Дополнительные требования к участникам закупки"/>
                  </w:textInput>
                </w:ffData>
              </w:fldChar>
            </w:r>
            <w:bookmarkStart w:id="16" w:name="Доп_ac1205aa_c"/>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Нет</w:t>
            </w:r>
            <w:r w:rsidRPr="001347C5">
              <w:rPr>
                <w:rFonts w:ascii="Times New Roman" w:hAnsi="Times New Roman" w:cs="Times New Roman"/>
                <w:sz w:val="24"/>
                <w:szCs w:val="24"/>
              </w:rPr>
              <w:fldChar w:fldCharType="end"/>
            </w:r>
            <w:bookmarkEnd w:id="16"/>
          </w:p>
        </w:tc>
      </w:tr>
      <w:tr w:rsidR="000F0075" w:rsidRPr="008252D7" w:rsidTr="00B32574">
        <w:tc>
          <w:tcPr>
            <w:tcW w:w="0" w:type="auto"/>
          </w:tcPr>
          <w:p w:rsidR="000F0075" w:rsidRPr="006474B5" w:rsidRDefault="000F0075" w:rsidP="006D3E20">
            <w:pPr>
              <w:ind w:right="-1"/>
              <w:rPr>
                <w:rFonts w:ascii="Times New Roman" w:hAnsi="Times New Roman" w:cs="Times New Roman"/>
              </w:rPr>
            </w:pPr>
            <w:r>
              <w:rPr>
                <w:rFonts w:ascii="Times New Roman" w:hAnsi="Times New Roman" w:cs="Times New Roman"/>
              </w:rPr>
              <w:t>12.</w:t>
            </w:r>
          </w:p>
        </w:tc>
        <w:tc>
          <w:tcPr>
            <w:tcW w:w="0" w:type="auto"/>
          </w:tcPr>
          <w:p w:rsidR="000F0075" w:rsidRPr="00450429" w:rsidRDefault="000F0075" w:rsidP="00742657">
            <w:pPr>
              <w:rPr>
                <w:rFonts w:ascii="Times New Roman" w:hAnsi="Times New Roman" w:cs="Times New Roman"/>
                <w:sz w:val="24"/>
                <w:szCs w:val="26"/>
              </w:rPr>
            </w:pPr>
            <w:r w:rsidRPr="00450429">
              <w:rPr>
                <w:rFonts w:ascii="Times New Roman" w:hAnsi="Times New Roman" w:cs="Times New Roman"/>
                <w:sz w:val="24"/>
                <w:szCs w:val="26"/>
              </w:rPr>
              <w:t>Срок действия гарантии качества товара (работы, услуги) после приемки Заказчиком</w:t>
            </w:r>
          </w:p>
        </w:tc>
        <w:tc>
          <w:tcPr>
            <w:tcW w:w="0" w:type="auto"/>
          </w:tcPr>
          <w:p w:rsidR="000F0075" w:rsidRPr="00402525"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12cb4639_d"/>
                  <w:enabled/>
                  <w:calcOnExit w:val="0"/>
                  <w:textInput>
                    <w:default w:val="Срок действия гарантии качества товара (работы, услуги)"/>
                  </w:textInput>
                </w:ffData>
              </w:fldChar>
            </w:r>
            <w:bookmarkStart w:id="17" w:name="Доп_12cb4639_d"/>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Остаточный срок годности на момент поставки не менее 60%</w:t>
            </w:r>
            <w:r w:rsidRPr="00317DBA">
              <w:rPr>
                <w:rFonts w:ascii="Times New Roman" w:hAnsi="Times New Roman" w:cs="Times New Roman"/>
                <w:sz w:val="24"/>
                <w:szCs w:val="24"/>
              </w:rPr>
              <w:fldChar w:fldCharType="end"/>
            </w:r>
            <w:bookmarkEnd w:id="17"/>
          </w:p>
        </w:tc>
      </w:tr>
      <w:tr w:rsidR="000F0075" w:rsidRPr="008252D7" w:rsidTr="00B32574">
        <w:tc>
          <w:tcPr>
            <w:tcW w:w="0" w:type="auto"/>
          </w:tcPr>
          <w:p w:rsidR="000F0075" w:rsidRPr="006474B5" w:rsidRDefault="000F0075" w:rsidP="006D3E20">
            <w:pPr>
              <w:ind w:right="-1"/>
              <w:rPr>
                <w:rFonts w:ascii="Times New Roman" w:hAnsi="Times New Roman" w:cs="Times New Roman"/>
              </w:rPr>
            </w:pPr>
            <w:r>
              <w:rPr>
                <w:rFonts w:ascii="Times New Roman" w:hAnsi="Times New Roman" w:cs="Times New Roman"/>
              </w:rPr>
              <w:t>13.</w:t>
            </w:r>
          </w:p>
        </w:tc>
        <w:tc>
          <w:tcPr>
            <w:tcW w:w="0" w:type="auto"/>
          </w:tcPr>
          <w:p w:rsidR="000F0075" w:rsidRPr="00450429" w:rsidRDefault="000F0075" w:rsidP="00742657">
            <w:pPr>
              <w:rPr>
                <w:rFonts w:ascii="Times New Roman" w:hAnsi="Times New Roman" w:cs="Times New Roman"/>
                <w:sz w:val="24"/>
                <w:szCs w:val="26"/>
              </w:rPr>
            </w:pPr>
            <w:r w:rsidRPr="00450429">
              <w:rPr>
                <w:rFonts w:ascii="Times New Roman" w:hAnsi="Times New Roman" w:cs="Times New Roman"/>
                <w:sz w:val="24"/>
                <w:szCs w:val="26"/>
              </w:rPr>
              <w:t>Размер обеспечения гарантийных обязательств (до 10% НМЦК)</w:t>
            </w:r>
          </w:p>
        </w:tc>
        <w:tc>
          <w:tcPr>
            <w:tcW w:w="0" w:type="auto"/>
          </w:tcPr>
          <w:p w:rsidR="000F0075" w:rsidRPr="00E76E96" w:rsidRDefault="00E76E96" w:rsidP="00AE3138">
            <w:pPr>
              <w:ind w:right="-1"/>
              <w:jc w:val="both"/>
              <w:rPr>
                <w:rFonts w:ascii="Times New Roman" w:hAnsi="Times New Roman" w:cs="Times New Roman"/>
                <w:sz w:val="24"/>
                <w:szCs w:val="24"/>
              </w:rPr>
            </w:pPr>
            <w:r w:rsidRPr="00E76E96">
              <w:rPr>
                <w:rFonts w:ascii="Times New Roman" w:hAnsi="Times New Roman" w:cs="Times New Roman"/>
                <w:sz w:val="24"/>
                <w:szCs w:val="24"/>
              </w:rPr>
              <w:fldChar w:fldCharType="begin">
                <w:ffData>
                  <w:name w:val="Доп_7a736fc5_c"/>
                  <w:enabled/>
                  <w:calcOnExit w:val="0"/>
                  <w:textInput>
                    <w:default w:val="Размер обеспечения гарантийных обязательств"/>
                  </w:textInput>
                </w:ffData>
              </w:fldChar>
            </w:r>
            <w:bookmarkStart w:id="18" w:name="Доп_7a736fc5_c"/>
            <w:r w:rsidRPr="00E76E96">
              <w:rPr>
                <w:rFonts w:ascii="Times New Roman" w:hAnsi="Times New Roman" w:cs="Times New Roman"/>
                <w:sz w:val="24"/>
                <w:szCs w:val="24"/>
              </w:rPr>
              <w:instrText xml:space="preserve"> FORMTEXT </w:instrText>
            </w:r>
            <w:r w:rsidRPr="00E76E96">
              <w:rPr>
                <w:rFonts w:ascii="Times New Roman" w:hAnsi="Times New Roman" w:cs="Times New Roman"/>
                <w:sz w:val="24"/>
                <w:szCs w:val="24"/>
              </w:rPr>
            </w:r>
            <w:r w:rsidRPr="00E76E96">
              <w:rPr>
                <w:rFonts w:ascii="Times New Roman" w:hAnsi="Times New Roman" w:cs="Times New Roman"/>
                <w:sz w:val="24"/>
                <w:szCs w:val="24"/>
              </w:rPr>
              <w:fldChar w:fldCharType="separate"/>
            </w:r>
            <w:r w:rsidRPr="00E76E96">
              <w:rPr>
                <w:rFonts w:ascii="Times New Roman" w:hAnsi="Times New Roman" w:cs="Times New Roman"/>
                <w:sz w:val="24"/>
                <w:szCs w:val="24"/>
              </w:rPr>
              <w:t>Нет</w:t>
            </w:r>
            <w:r w:rsidRPr="00E76E96">
              <w:rPr>
                <w:rFonts w:ascii="Times New Roman" w:hAnsi="Times New Roman" w:cs="Times New Roman"/>
                <w:sz w:val="24"/>
                <w:szCs w:val="24"/>
              </w:rPr>
              <w:fldChar w:fldCharType="end"/>
            </w:r>
            <w:bookmarkEnd w:id="18"/>
          </w:p>
        </w:tc>
      </w:tr>
      <w:tr w:rsidR="000F0075" w:rsidRPr="008252D7" w:rsidTr="00B32574">
        <w:tc>
          <w:tcPr>
            <w:tcW w:w="0" w:type="auto"/>
          </w:tcPr>
          <w:p w:rsidR="000F0075" w:rsidRDefault="000F0075" w:rsidP="006D3E20">
            <w:pPr>
              <w:ind w:right="-1"/>
              <w:rPr>
                <w:rFonts w:ascii="Times New Roman" w:hAnsi="Times New Roman" w:cs="Times New Roman"/>
              </w:rPr>
            </w:pPr>
            <w:r>
              <w:rPr>
                <w:rFonts w:ascii="Times New Roman" w:hAnsi="Times New Roman" w:cs="Times New Roman"/>
              </w:rPr>
              <w:lastRenderedPageBreak/>
              <w:t>14.</w:t>
            </w:r>
          </w:p>
        </w:tc>
        <w:tc>
          <w:tcPr>
            <w:tcW w:w="0" w:type="auto"/>
          </w:tcPr>
          <w:p w:rsidR="000F0075" w:rsidRPr="008252D7" w:rsidRDefault="000F0075" w:rsidP="00742657">
            <w:pPr>
              <w:ind w:right="-1"/>
              <w:rPr>
                <w:rFonts w:ascii="Times New Roman" w:hAnsi="Times New Roman" w:cs="Times New Roman"/>
              </w:rPr>
            </w:pPr>
            <w:r w:rsidRPr="00450429">
              <w:rPr>
                <w:rFonts w:ascii="Times New Roman" w:hAnsi="Times New Roman" w:cs="Times New Roman"/>
                <w:sz w:val="24"/>
                <w:szCs w:val="26"/>
              </w:rPr>
              <w:t>Предоставляемые участникам закупки преимущества в соответствии со статьями 28 и 29 Закона № 44-ФЗ</w:t>
            </w:r>
          </w:p>
        </w:tc>
        <w:tc>
          <w:tcPr>
            <w:tcW w:w="0" w:type="auto"/>
          </w:tcPr>
          <w:p w:rsidR="000F0075" w:rsidRPr="00402525"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aa2a7727_a"/>
                  <w:enabled/>
                  <w:calcOnExit w:val="0"/>
                  <w:textInput>
                    <w:default w:val="Предоставляемые участникам закупки преимущества"/>
                  </w:textInput>
                </w:ffData>
              </w:fldChar>
            </w:r>
            <w:bookmarkStart w:id="19" w:name="Доп_aa2a7727_a"/>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Нет</w:t>
            </w:r>
            <w:r w:rsidRPr="00317DBA">
              <w:rPr>
                <w:rFonts w:ascii="Times New Roman" w:hAnsi="Times New Roman" w:cs="Times New Roman"/>
                <w:sz w:val="24"/>
                <w:szCs w:val="24"/>
              </w:rPr>
              <w:fldChar w:fldCharType="end"/>
            </w:r>
            <w:bookmarkEnd w:id="19"/>
          </w:p>
        </w:tc>
      </w:tr>
      <w:tr w:rsidR="000F0075" w:rsidRPr="008252D7" w:rsidTr="00B32574">
        <w:tc>
          <w:tcPr>
            <w:tcW w:w="0" w:type="auto"/>
          </w:tcPr>
          <w:p w:rsidR="000F0075" w:rsidRDefault="000F0075" w:rsidP="006D3E20">
            <w:pPr>
              <w:ind w:right="-1"/>
              <w:rPr>
                <w:rFonts w:ascii="Times New Roman" w:hAnsi="Times New Roman" w:cs="Times New Roman"/>
              </w:rPr>
            </w:pPr>
            <w:r>
              <w:rPr>
                <w:rFonts w:ascii="Times New Roman" w:hAnsi="Times New Roman" w:cs="Times New Roman"/>
              </w:rPr>
              <w:t>15.</w:t>
            </w:r>
          </w:p>
        </w:tc>
        <w:tc>
          <w:tcPr>
            <w:tcW w:w="0" w:type="auto"/>
          </w:tcPr>
          <w:p w:rsidR="000F0075" w:rsidRDefault="00FE5F2E" w:rsidP="00742657">
            <w:pPr>
              <w:ind w:right="-1"/>
              <w:rPr>
                <w:rFonts w:ascii="Times New Roman" w:hAnsi="Times New Roman" w:cs="Times New Roman"/>
              </w:rPr>
            </w:pPr>
            <w:r>
              <w:rPr>
                <w:rFonts w:ascii="Times New Roman" w:hAnsi="Times New Roman" w:cs="Times New Roman"/>
                <w:sz w:val="24"/>
                <w:szCs w:val="26"/>
              </w:rPr>
              <w:t>З</w:t>
            </w:r>
            <w:r w:rsidR="000F0075" w:rsidRPr="00450429">
              <w:rPr>
                <w:rFonts w:ascii="Times New Roman" w:hAnsi="Times New Roman" w:cs="Times New Roman"/>
                <w:sz w:val="24"/>
                <w:szCs w:val="26"/>
              </w:rPr>
              <w:t>апреты, ограничения допуска, условия допуска (преференции) иностранных товаров</w:t>
            </w:r>
          </w:p>
        </w:tc>
        <w:tc>
          <w:tcPr>
            <w:tcW w:w="0" w:type="auto"/>
          </w:tcPr>
          <w:p w:rsidR="000F0075" w:rsidRPr="00472CAA" w:rsidRDefault="00733DFE"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3b2380ca_5"/>
                  <w:enabled/>
                  <w:calcOnExit w:val="0"/>
                  <w:textInput>
                    <w:default w:val="Запреты, ограничения допуска, условия допуска иностранных товаров"/>
                  </w:textInput>
                </w:ffData>
              </w:fldChar>
            </w:r>
            <w:bookmarkStart w:id="20" w:name="Доп_3b2380ca_5"/>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Нет</w:t>
            </w:r>
            <w:r w:rsidRPr="001347C5">
              <w:rPr>
                <w:rFonts w:ascii="Times New Roman" w:hAnsi="Times New Roman" w:cs="Times New Roman"/>
                <w:sz w:val="24"/>
                <w:szCs w:val="24"/>
              </w:rPr>
              <w:fldChar w:fldCharType="end"/>
            </w:r>
            <w:bookmarkEnd w:id="20"/>
          </w:p>
        </w:tc>
      </w:tr>
      <w:tr w:rsidR="000F0075" w:rsidRPr="008252D7" w:rsidTr="00B32574">
        <w:tc>
          <w:tcPr>
            <w:tcW w:w="0" w:type="auto"/>
          </w:tcPr>
          <w:p w:rsidR="000F0075" w:rsidRDefault="000F0075" w:rsidP="006D3E20">
            <w:pPr>
              <w:ind w:right="-1"/>
              <w:rPr>
                <w:rFonts w:ascii="Times New Roman" w:hAnsi="Times New Roman" w:cs="Times New Roman"/>
              </w:rPr>
            </w:pPr>
            <w:r>
              <w:rPr>
                <w:rFonts w:ascii="Times New Roman" w:hAnsi="Times New Roman" w:cs="Times New Roman"/>
              </w:rPr>
              <w:t>16.</w:t>
            </w:r>
          </w:p>
        </w:tc>
        <w:tc>
          <w:tcPr>
            <w:tcW w:w="0" w:type="auto"/>
          </w:tcPr>
          <w:p w:rsidR="000F0075" w:rsidRPr="00450429" w:rsidRDefault="000F0075" w:rsidP="00742657">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0" w:type="auto"/>
          </w:tcPr>
          <w:p w:rsidR="000F0075" w:rsidRPr="00472CAA"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b02a09b1_4"/>
                  <w:enabled/>
                  <w:calcOnExit w:val="0"/>
                  <w:textInput>
                    <w:default w:val="Страна происхождения"/>
                  </w:textInput>
                </w:ffData>
              </w:fldChar>
            </w:r>
            <w:bookmarkStart w:id="21" w:name="Доп_b02a09b1_4"/>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Указаны в пункте 18</w:t>
            </w:r>
            <w:r w:rsidRPr="00317DBA">
              <w:rPr>
                <w:rFonts w:ascii="Times New Roman" w:hAnsi="Times New Roman" w:cs="Times New Roman"/>
                <w:sz w:val="24"/>
                <w:szCs w:val="24"/>
              </w:rPr>
              <w:fldChar w:fldCharType="end"/>
            </w:r>
            <w:bookmarkEnd w:id="21"/>
          </w:p>
        </w:tc>
      </w:tr>
      <w:tr w:rsidR="000F0075" w:rsidRPr="008252D7" w:rsidTr="00B32574">
        <w:tc>
          <w:tcPr>
            <w:tcW w:w="0" w:type="auto"/>
          </w:tcPr>
          <w:p w:rsidR="000F0075" w:rsidRDefault="000F0075" w:rsidP="006D3E20">
            <w:pPr>
              <w:ind w:right="-1"/>
              <w:rPr>
                <w:rFonts w:ascii="Times New Roman" w:hAnsi="Times New Roman" w:cs="Times New Roman"/>
              </w:rPr>
            </w:pPr>
            <w:r>
              <w:rPr>
                <w:rFonts w:ascii="Times New Roman" w:hAnsi="Times New Roman" w:cs="Times New Roman"/>
              </w:rPr>
              <w:t>17.</w:t>
            </w:r>
          </w:p>
        </w:tc>
        <w:tc>
          <w:tcPr>
            <w:tcW w:w="0" w:type="auto"/>
          </w:tcPr>
          <w:p w:rsidR="000F0075" w:rsidRDefault="00FE5F2E" w:rsidP="00742657">
            <w:pPr>
              <w:ind w:right="-1"/>
              <w:rPr>
                <w:rFonts w:ascii="Times New Roman" w:hAnsi="Times New Roman" w:cs="Times New Roman"/>
              </w:rPr>
            </w:pPr>
            <w:r>
              <w:rPr>
                <w:rFonts w:ascii="Times New Roman" w:hAnsi="Times New Roman" w:cs="Times New Roman"/>
                <w:sz w:val="24"/>
                <w:szCs w:val="26"/>
              </w:rPr>
              <w:t>Количество и е</w:t>
            </w:r>
            <w:r w:rsidR="000F0075" w:rsidRPr="00450429">
              <w:rPr>
                <w:rFonts w:ascii="Times New Roman" w:hAnsi="Times New Roman" w:cs="Times New Roman"/>
                <w:sz w:val="24"/>
                <w:szCs w:val="26"/>
              </w:rPr>
              <w:t>диница измерения объекта закупки</w:t>
            </w:r>
          </w:p>
        </w:tc>
        <w:tc>
          <w:tcPr>
            <w:tcW w:w="0" w:type="auto"/>
          </w:tcPr>
          <w:p w:rsidR="000F0075" w:rsidRPr="00472CAA" w:rsidRDefault="00733DFE"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d5b14be8_0"/>
                  <w:enabled/>
                  <w:calcOnExit w:val="0"/>
                  <w:textInput>
                    <w:default w:val="Количество и единица измерения объекта закупки"/>
                  </w:textInput>
                </w:ffData>
              </w:fldChar>
            </w:r>
            <w:bookmarkStart w:id="22" w:name="Доп_d5b14be8_0"/>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Указаны в пункте 18</w:t>
            </w:r>
            <w:r w:rsidRPr="001347C5">
              <w:rPr>
                <w:rFonts w:ascii="Times New Roman" w:hAnsi="Times New Roman" w:cs="Times New Roman"/>
                <w:sz w:val="24"/>
                <w:szCs w:val="24"/>
              </w:rPr>
              <w:fldChar w:fldCharType="end"/>
            </w:r>
            <w:bookmarkEnd w:id="22"/>
          </w:p>
        </w:tc>
      </w:tr>
    </w:tbl>
    <w:p w:rsidR="0049565F" w:rsidRDefault="0049565F" w:rsidP="0049565F">
      <w:pPr>
        <w:pStyle w:val="a7"/>
        <w:widowControl w:val="0"/>
        <w:spacing w:after="0"/>
        <w:ind w:left="644"/>
        <w:jc w:val="center"/>
        <w:rPr>
          <w:rFonts w:ascii="Times New Roman" w:hAnsi="Times New Roman"/>
          <w:b/>
          <w:sz w:val="24"/>
          <w:szCs w:val="26"/>
        </w:rPr>
      </w:pPr>
    </w:p>
    <w:p w:rsidR="0049565F" w:rsidRPr="000437D6" w:rsidRDefault="0049565F" w:rsidP="0049565F">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18.</w:t>
      </w:r>
      <w:r w:rsidRPr="000437D6">
        <w:rPr>
          <w:rFonts w:ascii="Times New Roman" w:hAnsi="Times New Roman"/>
          <w:b/>
          <w:sz w:val="24"/>
          <w:szCs w:val="26"/>
        </w:rPr>
        <w:t>Описание</w:t>
      </w:r>
      <w:r w:rsidRPr="000437D6">
        <w:rPr>
          <w:rFonts w:ascii="Times New Roman" w:hAnsi="Times New Roman"/>
          <w:sz w:val="24"/>
          <w:szCs w:val="26"/>
        </w:rPr>
        <w:t xml:space="preserve"> </w:t>
      </w:r>
      <w:r w:rsidRPr="000437D6">
        <w:rPr>
          <w:rFonts w:ascii="Times New Roman" w:hAnsi="Times New Roman"/>
          <w:b/>
          <w:sz w:val="24"/>
          <w:szCs w:val="26"/>
        </w:rPr>
        <w:t>объекта закупки</w:t>
      </w:r>
    </w:p>
    <w:tbl>
      <w:tblPr>
        <w:tblW w:w="15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1929"/>
        <w:gridCol w:w="5812"/>
        <w:gridCol w:w="622"/>
        <w:gridCol w:w="709"/>
        <w:gridCol w:w="1510"/>
        <w:gridCol w:w="1031"/>
        <w:gridCol w:w="1031"/>
        <w:gridCol w:w="1031"/>
        <w:gridCol w:w="1031"/>
      </w:tblGrid>
      <w:tr w:rsidR="0049565F" w:rsidRPr="00065472" w:rsidTr="007A261B">
        <w:trPr>
          <w:trHeight w:val="20"/>
          <w:jc w:val="center"/>
        </w:trPr>
        <w:tc>
          <w:tcPr>
            <w:tcW w:w="673" w:type="dxa"/>
            <w:vAlign w:val="center"/>
            <w:hideMark/>
          </w:tcPr>
          <w:p w:rsidR="0049565F" w:rsidRDefault="0049565F" w:rsidP="007A261B">
            <w:pPr>
              <w:spacing w:after="0" w:line="240" w:lineRule="auto"/>
              <w:jc w:val="center"/>
              <w:rPr>
                <w:rFonts w:ascii="Times New Roman" w:hAnsi="Times New Roman"/>
                <w:b/>
                <w:sz w:val="24"/>
                <w:lang w:eastAsia="ru-RU"/>
              </w:rPr>
            </w:pPr>
          </w:p>
          <w:p w:rsidR="0049565F" w:rsidRPr="00065472" w:rsidRDefault="0049565F" w:rsidP="007A261B">
            <w:pPr>
              <w:spacing w:after="0" w:line="240" w:lineRule="auto"/>
              <w:jc w:val="center"/>
              <w:rPr>
                <w:rFonts w:ascii="Times New Roman" w:hAnsi="Times New Roman"/>
                <w:b/>
                <w:sz w:val="24"/>
                <w:lang w:eastAsia="ru-RU"/>
              </w:rPr>
            </w:pPr>
            <w:r w:rsidRPr="00065472">
              <w:rPr>
                <w:rFonts w:ascii="Times New Roman" w:hAnsi="Times New Roman"/>
                <w:b/>
                <w:sz w:val="24"/>
                <w:lang w:eastAsia="ru-RU"/>
              </w:rPr>
              <w:t>№ п/п</w:t>
            </w:r>
          </w:p>
        </w:tc>
        <w:tc>
          <w:tcPr>
            <w:tcW w:w="1929" w:type="dxa"/>
            <w:vAlign w:val="center"/>
            <w:hideMark/>
          </w:tcPr>
          <w:p w:rsidR="0049565F" w:rsidRPr="00065472" w:rsidRDefault="0049565F" w:rsidP="007A261B">
            <w:pPr>
              <w:spacing w:after="0" w:line="240" w:lineRule="auto"/>
              <w:jc w:val="center"/>
              <w:rPr>
                <w:rFonts w:ascii="Times New Roman" w:hAnsi="Times New Roman"/>
                <w:b/>
                <w:sz w:val="24"/>
                <w:lang w:eastAsia="ru-RU"/>
              </w:rPr>
            </w:pPr>
            <w:r w:rsidRPr="00065472">
              <w:rPr>
                <w:rFonts w:ascii="Times New Roman" w:hAnsi="Times New Roman"/>
                <w:b/>
                <w:sz w:val="24"/>
                <w:lang w:eastAsia="ru-RU"/>
              </w:rPr>
              <w:t xml:space="preserve">Наименование товара </w:t>
            </w:r>
          </w:p>
        </w:tc>
        <w:tc>
          <w:tcPr>
            <w:tcW w:w="5812" w:type="dxa"/>
            <w:vAlign w:val="center"/>
            <w:hideMark/>
          </w:tcPr>
          <w:p w:rsidR="0049565F" w:rsidRPr="00065472" w:rsidRDefault="0049565F" w:rsidP="007A261B">
            <w:pPr>
              <w:spacing w:after="0" w:line="240" w:lineRule="auto"/>
              <w:jc w:val="center"/>
              <w:rPr>
                <w:rFonts w:ascii="Times New Roman" w:hAnsi="Times New Roman"/>
                <w:b/>
                <w:sz w:val="24"/>
                <w:lang w:eastAsia="ru-RU"/>
              </w:rPr>
            </w:pPr>
            <w:r w:rsidRPr="00065472">
              <w:rPr>
                <w:rFonts w:ascii="Times New Roman" w:hAnsi="Times New Roman"/>
                <w:b/>
                <w:sz w:val="24"/>
                <w:lang w:eastAsia="ru-RU"/>
              </w:rPr>
              <w:t>Требования к качеству, техническим и функциональным характеристикам товара</w:t>
            </w:r>
          </w:p>
        </w:tc>
        <w:tc>
          <w:tcPr>
            <w:tcW w:w="622" w:type="dxa"/>
            <w:vAlign w:val="center"/>
          </w:tcPr>
          <w:p w:rsidR="0049565F" w:rsidRPr="00065472" w:rsidRDefault="0049565F" w:rsidP="007A261B">
            <w:pPr>
              <w:spacing w:after="0" w:line="240" w:lineRule="auto"/>
              <w:jc w:val="center"/>
              <w:rPr>
                <w:rFonts w:ascii="Times New Roman" w:hAnsi="Times New Roman"/>
                <w:b/>
                <w:sz w:val="24"/>
                <w:lang w:eastAsia="ru-RU"/>
              </w:rPr>
            </w:pPr>
            <w:r w:rsidRPr="00065472">
              <w:rPr>
                <w:rFonts w:ascii="Times New Roman" w:hAnsi="Times New Roman"/>
                <w:b/>
                <w:sz w:val="24"/>
                <w:lang w:eastAsia="ru-RU"/>
              </w:rPr>
              <w:t>Кол-во</w:t>
            </w:r>
          </w:p>
        </w:tc>
        <w:tc>
          <w:tcPr>
            <w:tcW w:w="709" w:type="dxa"/>
            <w:vAlign w:val="center"/>
          </w:tcPr>
          <w:p w:rsidR="0049565F" w:rsidRPr="00065472" w:rsidRDefault="0049565F" w:rsidP="007A261B">
            <w:pPr>
              <w:spacing w:after="0" w:line="240" w:lineRule="auto"/>
              <w:jc w:val="center"/>
              <w:rPr>
                <w:rFonts w:ascii="Times New Roman" w:hAnsi="Times New Roman"/>
                <w:b/>
                <w:sz w:val="24"/>
                <w:lang w:eastAsia="ru-RU"/>
              </w:rPr>
            </w:pPr>
            <w:r w:rsidRPr="00065472">
              <w:rPr>
                <w:rFonts w:ascii="Times New Roman" w:hAnsi="Times New Roman"/>
                <w:b/>
                <w:sz w:val="24"/>
                <w:lang w:eastAsia="ru-RU"/>
              </w:rPr>
              <w:t>Ед. изм.</w:t>
            </w:r>
          </w:p>
        </w:tc>
        <w:tc>
          <w:tcPr>
            <w:tcW w:w="1510" w:type="dxa"/>
            <w:vAlign w:val="center"/>
          </w:tcPr>
          <w:p w:rsidR="0049565F" w:rsidRPr="00065472" w:rsidRDefault="0049565F" w:rsidP="007A261B">
            <w:pPr>
              <w:spacing w:after="0" w:line="240" w:lineRule="auto"/>
              <w:jc w:val="center"/>
              <w:rPr>
                <w:rFonts w:ascii="Times New Roman" w:hAnsi="Times New Roman"/>
                <w:b/>
                <w:sz w:val="24"/>
                <w:lang w:eastAsia="ru-RU"/>
              </w:rPr>
            </w:pPr>
            <w:r>
              <w:rPr>
                <w:rFonts w:ascii="Times New Roman" w:hAnsi="Times New Roman"/>
                <w:b/>
                <w:sz w:val="24"/>
                <w:lang w:eastAsia="ru-RU"/>
              </w:rPr>
              <w:t>ОКПД2/КТРУ</w:t>
            </w:r>
          </w:p>
        </w:tc>
        <w:tc>
          <w:tcPr>
            <w:tcW w:w="1031" w:type="dxa"/>
            <w:shd w:val="clear" w:color="auto" w:fill="FFFFCC"/>
            <w:vAlign w:val="center"/>
          </w:tcPr>
          <w:p w:rsidR="0049565F" w:rsidRPr="00065472" w:rsidRDefault="0049565F" w:rsidP="007A261B">
            <w:pPr>
              <w:spacing w:after="0" w:line="240" w:lineRule="auto"/>
              <w:jc w:val="center"/>
              <w:rPr>
                <w:rFonts w:ascii="Times New Roman" w:hAnsi="Times New Roman"/>
                <w:b/>
                <w:sz w:val="24"/>
                <w:lang w:eastAsia="ru-RU"/>
              </w:rPr>
            </w:pPr>
            <w:r w:rsidRPr="00065472">
              <w:rPr>
                <w:rFonts w:ascii="Times New Roman" w:hAnsi="Times New Roman"/>
                <w:b/>
                <w:sz w:val="24"/>
                <w:lang w:eastAsia="ru-RU"/>
              </w:rPr>
              <w:t>Страна происхождения</w:t>
            </w:r>
          </w:p>
        </w:tc>
        <w:tc>
          <w:tcPr>
            <w:tcW w:w="1031" w:type="dxa"/>
            <w:shd w:val="clear" w:color="auto" w:fill="FFFFCC"/>
            <w:vAlign w:val="center"/>
          </w:tcPr>
          <w:p w:rsidR="0049565F" w:rsidRPr="00065472" w:rsidRDefault="0049565F" w:rsidP="007A261B">
            <w:pPr>
              <w:spacing w:after="0" w:line="240" w:lineRule="auto"/>
              <w:jc w:val="center"/>
              <w:rPr>
                <w:rFonts w:ascii="Times New Roman" w:hAnsi="Times New Roman"/>
                <w:b/>
                <w:sz w:val="24"/>
                <w:lang w:eastAsia="ru-RU"/>
              </w:rPr>
            </w:pPr>
            <w:r w:rsidRPr="00065472">
              <w:rPr>
                <w:rFonts w:ascii="Times New Roman" w:hAnsi="Times New Roman"/>
                <w:b/>
                <w:sz w:val="24"/>
                <w:lang w:eastAsia="ru-RU"/>
              </w:rPr>
              <w:t>НДС%</w:t>
            </w:r>
          </w:p>
        </w:tc>
        <w:tc>
          <w:tcPr>
            <w:tcW w:w="1031" w:type="dxa"/>
            <w:shd w:val="clear" w:color="auto" w:fill="FFFFCC"/>
            <w:vAlign w:val="center"/>
          </w:tcPr>
          <w:p w:rsidR="0049565F" w:rsidRPr="00065472" w:rsidRDefault="0049565F" w:rsidP="007A261B">
            <w:pPr>
              <w:spacing w:after="0" w:line="240" w:lineRule="auto"/>
              <w:jc w:val="center"/>
              <w:rPr>
                <w:rFonts w:ascii="Times New Roman" w:hAnsi="Times New Roman"/>
                <w:b/>
                <w:sz w:val="24"/>
                <w:lang w:eastAsia="ru-RU"/>
              </w:rPr>
            </w:pPr>
            <w:r w:rsidRPr="00065472">
              <w:rPr>
                <w:rFonts w:ascii="Times New Roman" w:hAnsi="Times New Roman"/>
                <w:b/>
                <w:sz w:val="24"/>
                <w:lang w:eastAsia="ru-RU"/>
              </w:rPr>
              <w:t>Цена за ед. с НДС</w:t>
            </w:r>
          </w:p>
        </w:tc>
        <w:tc>
          <w:tcPr>
            <w:tcW w:w="1031" w:type="dxa"/>
            <w:shd w:val="clear" w:color="auto" w:fill="FFFFCC"/>
            <w:vAlign w:val="center"/>
          </w:tcPr>
          <w:p w:rsidR="0049565F" w:rsidRPr="00065472" w:rsidRDefault="0049565F" w:rsidP="007A261B">
            <w:pPr>
              <w:spacing w:after="0" w:line="240" w:lineRule="auto"/>
              <w:jc w:val="center"/>
              <w:rPr>
                <w:rFonts w:ascii="Times New Roman" w:hAnsi="Times New Roman"/>
                <w:b/>
                <w:sz w:val="24"/>
                <w:lang w:eastAsia="ru-RU"/>
              </w:rPr>
            </w:pPr>
            <w:r w:rsidRPr="00065472">
              <w:rPr>
                <w:rFonts w:ascii="Times New Roman" w:hAnsi="Times New Roman"/>
                <w:b/>
                <w:sz w:val="24"/>
                <w:lang w:eastAsia="ru-RU"/>
              </w:rPr>
              <w:t>Сумма</w:t>
            </w:r>
          </w:p>
        </w:tc>
      </w:tr>
      <w:tr w:rsidR="0049565F" w:rsidRPr="00065472" w:rsidTr="0049565F">
        <w:trPr>
          <w:trHeight w:val="426"/>
          <w:jc w:val="center"/>
        </w:trPr>
        <w:tc>
          <w:tcPr>
            <w:tcW w:w="673" w:type="dxa"/>
            <w:vAlign w:val="center"/>
          </w:tcPr>
          <w:p w:rsidR="0049565F" w:rsidRPr="00065472" w:rsidRDefault="0049565F" w:rsidP="007A261B">
            <w:pPr>
              <w:pStyle w:val="a7"/>
              <w:numPr>
                <w:ilvl w:val="0"/>
                <w:numId w:val="20"/>
              </w:numPr>
              <w:spacing w:after="0" w:line="240" w:lineRule="auto"/>
              <w:ind w:left="139" w:hanging="283"/>
              <w:jc w:val="center"/>
              <w:rPr>
                <w:rFonts w:ascii="Times New Roman" w:hAnsi="Times New Roman"/>
                <w:sz w:val="24"/>
                <w:lang w:eastAsia="ru-RU"/>
              </w:rPr>
            </w:pPr>
          </w:p>
        </w:tc>
        <w:tc>
          <w:tcPr>
            <w:tcW w:w="1929" w:type="dxa"/>
            <w:vAlign w:val="center"/>
          </w:tcPr>
          <w:p w:rsidR="0049565F" w:rsidRPr="0049565F" w:rsidRDefault="0049565F" w:rsidP="0049565F">
            <w:pPr>
              <w:spacing w:after="0"/>
              <w:jc w:val="center"/>
              <w:rPr>
                <w:rFonts w:ascii="Times New Roman" w:hAnsi="Times New Roman"/>
                <w:color w:val="000000"/>
                <w:szCs w:val="20"/>
              </w:rPr>
            </w:pPr>
            <w:r>
              <w:rPr>
                <w:rFonts w:ascii="Times New Roman" w:hAnsi="Times New Roman"/>
                <w:color w:val="000000"/>
                <w:szCs w:val="20"/>
              </w:rPr>
              <w:t xml:space="preserve">Динатриевая </w:t>
            </w:r>
            <w:r w:rsidRPr="0049565F">
              <w:rPr>
                <w:rFonts w:ascii="Times New Roman" w:hAnsi="Times New Roman"/>
                <w:color w:val="000000"/>
                <w:szCs w:val="20"/>
              </w:rPr>
              <w:t>соль</w:t>
            </w:r>
          </w:p>
        </w:tc>
        <w:tc>
          <w:tcPr>
            <w:tcW w:w="5812" w:type="dxa"/>
          </w:tcPr>
          <w:p w:rsidR="0049565F" w:rsidRPr="0049565F" w:rsidRDefault="0049565F" w:rsidP="0049565F">
            <w:pPr>
              <w:autoSpaceDE w:val="0"/>
              <w:autoSpaceDN w:val="0"/>
              <w:adjustRightInd w:val="0"/>
              <w:spacing w:after="0" w:line="240" w:lineRule="auto"/>
              <w:rPr>
                <w:rFonts w:ascii="Times New Roman" w:hAnsi="Times New Roman"/>
                <w:color w:val="000000"/>
                <w:szCs w:val="20"/>
              </w:rPr>
            </w:pPr>
            <w:r>
              <w:rPr>
                <w:rFonts w:ascii="Times New Roman" w:hAnsi="Times New Roman"/>
                <w:color w:val="000000"/>
                <w:szCs w:val="20"/>
              </w:rPr>
              <w:t>Динатриевая соль</w:t>
            </w:r>
            <w:r w:rsidRPr="0049565F">
              <w:rPr>
                <w:rFonts w:ascii="Times New Roman" w:hAnsi="Times New Roman"/>
                <w:color w:val="000000"/>
                <w:szCs w:val="20"/>
              </w:rPr>
              <w:t>, д</w:t>
            </w:r>
            <w:r>
              <w:rPr>
                <w:rFonts w:ascii="Times New Roman" w:hAnsi="Times New Roman"/>
                <w:color w:val="000000"/>
                <w:szCs w:val="20"/>
              </w:rPr>
              <w:t>вухводная, для аналитики.</w:t>
            </w:r>
          </w:p>
          <w:p w:rsidR="0049565F" w:rsidRPr="0049565F" w:rsidRDefault="0049565F" w:rsidP="0049565F">
            <w:pPr>
              <w:autoSpaceDE w:val="0"/>
              <w:autoSpaceDN w:val="0"/>
              <w:adjustRightInd w:val="0"/>
              <w:spacing w:after="0" w:line="240" w:lineRule="auto"/>
              <w:rPr>
                <w:rFonts w:ascii="Times New Roman" w:hAnsi="Times New Roman"/>
                <w:color w:val="000000"/>
                <w:szCs w:val="20"/>
              </w:rPr>
            </w:pPr>
            <w:r>
              <w:rPr>
                <w:rFonts w:ascii="Times New Roman" w:hAnsi="Times New Roman"/>
                <w:color w:val="000000"/>
                <w:szCs w:val="20"/>
              </w:rPr>
              <w:t xml:space="preserve">Органическое </w:t>
            </w:r>
            <w:r w:rsidRPr="0049565F">
              <w:rPr>
                <w:rFonts w:ascii="Times New Roman" w:hAnsi="Times New Roman"/>
                <w:color w:val="000000"/>
                <w:szCs w:val="20"/>
              </w:rPr>
              <w:t>соединение, натриевая соль этилендиаминтетрауксусной кислоты</w:t>
            </w:r>
          </w:p>
          <w:p w:rsidR="0049565F" w:rsidRPr="0049565F" w:rsidRDefault="0049565F" w:rsidP="0049565F">
            <w:pPr>
              <w:autoSpaceDE w:val="0"/>
              <w:autoSpaceDN w:val="0"/>
              <w:adjustRightInd w:val="0"/>
              <w:spacing w:after="0" w:line="240" w:lineRule="auto"/>
              <w:rPr>
                <w:rFonts w:ascii="Times New Roman" w:hAnsi="Times New Roman"/>
                <w:color w:val="000000"/>
                <w:szCs w:val="20"/>
              </w:rPr>
            </w:pPr>
            <w:r w:rsidRPr="0049565F">
              <w:rPr>
                <w:rFonts w:ascii="Times New Roman" w:hAnsi="Times New Roman"/>
                <w:color w:val="000000"/>
                <w:szCs w:val="20"/>
              </w:rPr>
              <w:t>Формула: C10H14N2Na2O8.2H2O</w:t>
            </w:r>
          </w:p>
          <w:p w:rsidR="0049565F" w:rsidRPr="0049565F" w:rsidRDefault="0049565F" w:rsidP="0049565F">
            <w:pPr>
              <w:autoSpaceDE w:val="0"/>
              <w:autoSpaceDN w:val="0"/>
              <w:adjustRightInd w:val="0"/>
              <w:spacing w:after="0" w:line="240" w:lineRule="auto"/>
              <w:rPr>
                <w:rFonts w:ascii="Times New Roman" w:hAnsi="Times New Roman"/>
                <w:color w:val="000000"/>
                <w:szCs w:val="20"/>
              </w:rPr>
            </w:pPr>
            <w:r w:rsidRPr="0049565F">
              <w:rPr>
                <w:rFonts w:ascii="Times New Roman" w:hAnsi="Times New Roman"/>
                <w:color w:val="000000"/>
                <w:szCs w:val="20"/>
              </w:rPr>
              <w:t>Молекулярная масса = 372,24 г/моль</w:t>
            </w:r>
          </w:p>
          <w:p w:rsidR="0049565F" w:rsidRPr="0049565F" w:rsidRDefault="0049565F" w:rsidP="0049565F">
            <w:pPr>
              <w:autoSpaceDE w:val="0"/>
              <w:autoSpaceDN w:val="0"/>
              <w:adjustRightInd w:val="0"/>
              <w:spacing w:after="0" w:line="240" w:lineRule="auto"/>
              <w:rPr>
                <w:rFonts w:ascii="Times New Roman" w:hAnsi="Times New Roman"/>
                <w:color w:val="000000"/>
                <w:szCs w:val="20"/>
              </w:rPr>
            </w:pPr>
            <w:r w:rsidRPr="0049565F">
              <w:rPr>
                <w:rFonts w:ascii="Times New Roman" w:hAnsi="Times New Roman"/>
                <w:color w:val="000000"/>
                <w:szCs w:val="20"/>
              </w:rPr>
              <w:t xml:space="preserve">Внешний вид: Белый кристаллический порошок. </w:t>
            </w:r>
          </w:p>
          <w:p w:rsidR="0049565F" w:rsidRPr="0049565F" w:rsidRDefault="0049565F" w:rsidP="0049565F">
            <w:pPr>
              <w:autoSpaceDE w:val="0"/>
              <w:autoSpaceDN w:val="0"/>
              <w:adjustRightInd w:val="0"/>
              <w:spacing w:after="0" w:line="240" w:lineRule="auto"/>
              <w:rPr>
                <w:rFonts w:ascii="Times New Roman" w:hAnsi="Times New Roman"/>
                <w:color w:val="000000"/>
                <w:szCs w:val="20"/>
              </w:rPr>
            </w:pPr>
            <w:r w:rsidRPr="0049565F">
              <w:rPr>
                <w:rFonts w:ascii="Times New Roman" w:hAnsi="Times New Roman"/>
                <w:color w:val="000000"/>
                <w:szCs w:val="20"/>
              </w:rPr>
              <w:t>Те</w:t>
            </w:r>
            <w:r>
              <w:rPr>
                <w:rFonts w:ascii="Times New Roman" w:hAnsi="Times New Roman"/>
                <w:color w:val="000000"/>
                <w:szCs w:val="20"/>
              </w:rPr>
              <w:t>мпература горения: &gt;200 °C</w:t>
            </w:r>
            <w:r w:rsidRPr="0049565F">
              <w:rPr>
                <w:rFonts w:ascii="Times New Roman" w:hAnsi="Times New Roman"/>
                <w:color w:val="000000"/>
                <w:szCs w:val="20"/>
              </w:rPr>
              <w:t xml:space="preserve">                                                                                                                          </w:t>
            </w:r>
          </w:p>
          <w:p w:rsidR="0049565F" w:rsidRDefault="0049565F" w:rsidP="0049565F">
            <w:pPr>
              <w:autoSpaceDE w:val="0"/>
              <w:autoSpaceDN w:val="0"/>
              <w:adjustRightInd w:val="0"/>
              <w:spacing w:after="0" w:line="240" w:lineRule="auto"/>
              <w:rPr>
                <w:rFonts w:ascii="Times New Roman" w:hAnsi="Times New Roman"/>
                <w:color w:val="000000"/>
                <w:szCs w:val="20"/>
              </w:rPr>
            </w:pPr>
            <w:r w:rsidRPr="0049565F">
              <w:rPr>
                <w:rFonts w:ascii="Times New Roman" w:hAnsi="Times New Roman"/>
                <w:color w:val="000000"/>
                <w:szCs w:val="20"/>
              </w:rPr>
              <w:t>Назначение: используется при электрофорезе                                                                                                                                         Количество в упаковке – не менее 100 грамм.</w:t>
            </w:r>
          </w:p>
        </w:tc>
        <w:tc>
          <w:tcPr>
            <w:tcW w:w="622" w:type="dxa"/>
            <w:vAlign w:val="center"/>
          </w:tcPr>
          <w:p w:rsidR="0049565F" w:rsidRPr="00584728" w:rsidRDefault="0049565F" w:rsidP="007A261B">
            <w:pPr>
              <w:spacing w:after="0"/>
              <w:jc w:val="center"/>
              <w:rPr>
                <w:rFonts w:ascii="Times New Roman" w:hAnsi="Times New Roman"/>
                <w:color w:val="000000"/>
                <w:szCs w:val="20"/>
              </w:rPr>
            </w:pPr>
            <w:r>
              <w:rPr>
                <w:rFonts w:ascii="Times New Roman" w:hAnsi="Times New Roman"/>
                <w:color w:val="000000"/>
                <w:szCs w:val="20"/>
              </w:rPr>
              <w:t>2</w:t>
            </w:r>
          </w:p>
        </w:tc>
        <w:tc>
          <w:tcPr>
            <w:tcW w:w="709" w:type="dxa"/>
            <w:vAlign w:val="center"/>
          </w:tcPr>
          <w:p w:rsidR="0049565F" w:rsidRPr="00584728" w:rsidRDefault="0049565F" w:rsidP="007A261B">
            <w:pPr>
              <w:spacing w:after="0"/>
              <w:jc w:val="center"/>
              <w:rPr>
                <w:rFonts w:ascii="Times New Roman" w:hAnsi="Times New Roman"/>
                <w:color w:val="000000"/>
                <w:szCs w:val="20"/>
              </w:rPr>
            </w:pPr>
            <w:r w:rsidRPr="00584728">
              <w:rPr>
                <w:rFonts w:ascii="Times New Roman" w:hAnsi="Times New Roman"/>
                <w:color w:val="000000"/>
                <w:szCs w:val="20"/>
              </w:rPr>
              <w:t>упак</w:t>
            </w:r>
          </w:p>
        </w:tc>
        <w:tc>
          <w:tcPr>
            <w:tcW w:w="1510" w:type="dxa"/>
            <w:vAlign w:val="center"/>
          </w:tcPr>
          <w:p w:rsidR="0049565F" w:rsidRPr="004D05A4" w:rsidRDefault="0049565F" w:rsidP="007A261B">
            <w:pPr>
              <w:spacing w:after="0" w:line="240" w:lineRule="auto"/>
              <w:jc w:val="center"/>
              <w:rPr>
                <w:rFonts w:ascii="Times New Roman" w:hAnsi="Times New Roman"/>
                <w:lang w:eastAsia="ru-RU"/>
              </w:rPr>
            </w:pPr>
            <w:r w:rsidRPr="0049565F">
              <w:rPr>
                <w:rFonts w:ascii="Times New Roman" w:hAnsi="Times New Roman"/>
                <w:lang w:eastAsia="ru-RU"/>
              </w:rPr>
              <w:t>20.14.32.122</w:t>
            </w:r>
            <w:r>
              <w:rPr>
                <w:rFonts w:ascii="Times New Roman" w:hAnsi="Times New Roman"/>
                <w:lang w:eastAsia="ru-RU"/>
              </w:rPr>
              <w:t>/</w:t>
            </w:r>
            <w:r w:rsidRPr="0049565F">
              <w:rPr>
                <w:rFonts w:ascii="Times New Roman" w:hAnsi="Times New Roman"/>
                <w:lang w:eastAsia="ru-RU"/>
              </w:rPr>
              <w:t xml:space="preserve"> </w:t>
            </w:r>
            <w:r w:rsidRPr="004D05A4">
              <w:rPr>
                <w:rFonts w:ascii="Times New Roman" w:hAnsi="Times New Roman"/>
                <w:lang w:eastAsia="ru-RU"/>
              </w:rPr>
              <w:t>нет</w:t>
            </w:r>
          </w:p>
        </w:tc>
        <w:tc>
          <w:tcPr>
            <w:tcW w:w="1031" w:type="dxa"/>
            <w:shd w:val="clear" w:color="auto" w:fill="FFFFCC"/>
            <w:vAlign w:val="center"/>
          </w:tcPr>
          <w:p w:rsidR="0049565F" w:rsidRPr="00065472" w:rsidRDefault="0049565F" w:rsidP="007A261B">
            <w:pPr>
              <w:spacing w:after="0" w:line="240" w:lineRule="auto"/>
              <w:jc w:val="center"/>
              <w:rPr>
                <w:rFonts w:ascii="Times New Roman" w:hAnsi="Times New Roman"/>
                <w:sz w:val="24"/>
                <w:lang w:eastAsia="ru-RU"/>
              </w:rPr>
            </w:pPr>
          </w:p>
        </w:tc>
        <w:tc>
          <w:tcPr>
            <w:tcW w:w="1031" w:type="dxa"/>
            <w:shd w:val="clear" w:color="auto" w:fill="FFFFCC"/>
            <w:vAlign w:val="center"/>
          </w:tcPr>
          <w:p w:rsidR="0049565F" w:rsidRPr="00065472" w:rsidRDefault="0049565F" w:rsidP="007A261B">
            <w:pPr>
              <w:spacing w:after="0" w:line="240" w:lineRule="auto"/>
              <w:jc w:val="center"/>
              <w:rPr>
                <w:rFonts w:ascii="Times New Roman" w:hAnsi="Times New Roman"/>
                <w:sz w:val="24"/>
                <w:lang w:eastAsia="ru-RU"/>
              </w:rPr>
            </w:pPr>
          </w:p>
        </w:tc>
        <w:tc>
          <w:tcPr>
            <w:tcW w:w="1031" w:type="dxa"/>
            <w:shd w:val="clear" w:color="auto" w:fill="FFFFCC"/>
            <w:vAlign w:val="center"/>
          </w:tcPr>
          <w:p w:rsidR="0049565F" w:rsidRPr="00065472" w:rsidRDefault="0049565F" w:rsidP="007A261B">
            <w:pPr>
              <w:spacing w:after="0" w:line="240" w:lineRule="auto"/>
              <w:jc w:val="center"/>
              <w:rPr>
                <w:rFonts w:ascii="Times New Roman" w:hAnsi="Times New Roman"/>
                <w:sz w:val="24"/>
                <w:lang w:eastAsia="ru-RU"/>
              </w:rPr>
            </w:pPr>
          </w:p>
        </w:tc>
        <w:tc>
          <w:tcPr>
            <w:tcW w:w="1031" w:type="dxa"/>
            <w:shd w:val="clear" w:color="auto" w:fill="FFFFCC"/>
            <w:vAlign w:val="center"/>
          </w:tcPr>
          <w:p w:rsidR="0049565F" w:rsidRPr="00065472" w:rsidRDefault="0049565F" w:rsidP="007A261B">
            <w:pPr>
              <w:spacing w:after="0" w:line="240" w:lineRule="auto"/>
              <w:jc w:val="center"/>
              <w:rPr>
                <w:rFonts w:ascii="Times New Roman" w:hAnsi="Times New Roman"/>
                <w:sz w:val="24"/>
                <w:lang w:eastAsia="ru-RU"/>
              </w:rPr>
            </w:pPr>
          </w:p>
        </w:tc>
      </w:tr>
      <w:tr w:rsidR="0049565F" w:rsidRPr="00065472" w:rsidTr="0049565F">
        <w:trPr>
          <w:trHeight w:val="108"/>
          <w:jc w:val="center"/>
        </w:trPr>
        <w:tc>
          <w:tcPr>
            <w:tcW w:w="673" w:type="dxa"/>
            <w:vAlign w:val="center"/>
          </w:tcPr>
          <w:p w:rsidR="0049565F" w:rsidRPr="00065472" w:rsidRDefault="0049565F" w:rsidP="007A261B">
            <w:pPr>
              <w:pStyle w:val="a7"/>
              <w:numPr>
                <w:ilvl w:val="0"/>
                <w:numId w:val="20"/>
              </w:numPr>
              <w:spacing w:after="0" w:line="240" w:lineRule="auto"/>
              <w:ind w:left="139" w:hanging="283"/>
              <w:jc w:val="center"/>
              <w:rPr>
                <w:rFonts w:ascii="Times New Roman" w:hAnsi="Times New Roman"/>
                <w:sz w:val="24"/>
                <w:lang w:eastAsia="ru-RU"/>
              </w:rPr>
            </w:pPr>
          </w:p>
        </w:tc>
        <w:tc>
          <w:tcPr>
            <w:tcW w:w="1929" w:type="dxa"/>
            <w:vAlign w:val="center"/>
          </w:tcPr>
          <w:p w:rsidR="0049565F" w:rsidRPr="0049565F" w:rsidRDefault="0049565F" w:rsidP="0049565F">
            <w:pPr>
              <w:spacing w:after="0"/>
              <w:jc w:val="center"/>
              <w:rPr>
                <w:rFonts w:ascii="Times New Roman" w:hAnsi="Times New Roman"/>
                <w:color w:val="000000"/>
                <w:szCs w:val="20"/>
              </w:rPr>
            </w:pPr>
            <w:r w:rsidRPr="0049565F">
              <w:rPr>
                <w:rFonts w:ascii="Times New Roman" w:hAnsi="Times New Roman"/>
                <w:color w:val="000000"/>
                <w:szCs w:val="20"/>
              </w:rPr>
              <w:t>Сульфат аммония</w:t>
            </w:r>
          </w:p>
        </w:tc>
        <w:tc>
          <w:tcPr>
            <w:tcW w:w="5812" w:type="dxa"/>
          </w:tcPr>
          <w:p w:rsidR="0049565F" w:rsidRPr="0049565F" w:rsidRDefault="0049565F" w:rsidP="0049565F">
            <w:pPr>
              <w:autoSpaceDE w:val="0"/>
              <w:autoSpaceDN w:val="0"/>
              <w:adjustRightInd w:val="0"/>
              <w:spacing w:after="0" w:line="240" w:lineRule="auto"/>
              <w:rPr>
                <w:rFonts w:ascii="Times New Roman" w:hAnsi="Times New Roman"/>
                <w:color w:val="000000"/>
                <w:szCs w:val="20"/>
              </w:rPr>
            </w:pPr>
            <w:r>
              <w:rPr>
                <w:rFonts w:ascii="Times New Roman" w:hAnsi="Times New Roman"/>
                <w:color w:val="000000"/>
                <w:szCs w:val="20"/>
              </w:rPr>
              <w:t>Сульфат а</w:t>
            </w:r>
            <w:r w:rsidRPr="0049565F">
              <w:rPr>
                <w:rFonts w:ascii="Times New Roman" w:hAnsi="Times New Roman"/>
                <w:color w:val="000000"/>
                <w:szCs w:val="20"/>
              </w:rPr>
              <w:t>ммония концентрация не менее 99,5%                                                                                                                                      Формула: Н8N2О4S</w:t>
            </w:r>
          </w:p>
          <w:p w:rsidR="0049565F" w:rsidRPr="0049565F" w:rsidRDefault="0049565F" w:rsidP="0049565F">
            <w:pPr>
              <w:autoSpaceDE w:val="0"/>
              <w:autoSpaceDN w:val="0"/>
              <w:adjustRightInd w:val="0"/>
              <w:spacing w:after="0" w:line="240" w:lineRule="auto"/>
              <w:rPr>
                <w:rFonts w:ascii="Times New Roman" w:hAnsi="Times New Roman"/>
                <w:color w:val="000000"/>
                <w:szCs w:val="20"/>
              </w:rPr>
            </w:pPr>
            <w:r w:rsidRPr="0049565F">
              <w:rPr>
                <w:rFonts w:ascii="Times New Roman" w:hAnsi="Times New Roman"/>
                <w:color w:val="000000"/>
                <w:szCs w:val="20"/>
              </w:rPr>
              <w:t>Молекулярная масса: 132,14 г/моль</w:t>
            </w:r>
          </w:p>
          <w:p w:rsidR="0049565F" w:rsidRDefault="0049565F" w:rsidP="0049565F">
            <w:pPr>
              <w:autoSpaceDE w:val="0"/>
              <w:autoSpaceDN w:val="0"/>
              <w:adjustRightInd w:val="0"/>
              <w:spacing w:after="0" w:line="240" w:lineRule="auto"/>
              <w:rPr>
                <w:rFonts w:ascii="Times New Roman" w:hAnsi="Times New Roman"/>
                <w:color w:val="000000"/>
                <w:szCs w:val="20"/>
              </w:rPr>
            </w:pPr>
            <w:r w:rsidRPr="0049565F">
              <w:rPr>
                <w:rFonts w:ascii="Times New Roman" w:hAnsi="Times New Roman"/>
                <w:color w:val="000000"/>
                <w:szCs w:val="20"/>
              </w:rPr>
              <w:t xml:space="preserve">Внешний вид: </w:t>
            </w:r>
            <w:r w:rsidRPr="0049565F">
              <w:rPr>
                <w:rFonts w:ascii="Times New Roman" w:hAnsi="Times New Roman"/>
                <w:color w:val="000000"/>
                <w:szCs w:val="20"/>
              </w:rPr>
              <w:tab/>
              <w:t>Белый кристаллический порошок                                                                                                                              Назначение: для молекулярной биологии                                                                                                                                                            Количество в упаковке – не менее 500 грамм.</w:t>
            </w:r>
          </w:p>
        </w:tc>
        <w:tc>
          <w:tcPr>
            <w:tcW w:w="622" w:type="dxa"/>
            <w:vAlign w:val="center"/>
          </w:tcPr>
          <w:p w:rsidR="0049565F" w:rsidRPr="00584728" w:rsidRDefault="0049565F" w:rsidP="007A261B">
            <w:pPr>
              <w:spacing w:after="0"/>
              <w:jc w:val="center"/>
              <w:rPr>
                <w:rFonts w:ascii="Times New Roman" w:hAnsi="Times New Roman"/>
                <w:color w:val="000000"/>
                <w:szCs w:val="20"/>
              </w:rPr>
            </w:pPr>
            <w:r>
              <w:rPr>
                <w:rFonts w:ascii="Times New Roman" w:hAnsi="Times New Roman"/>
                <w:color w:val="000000"/>
                <w:szCs w:val="20"/>
              </w:rPr>
              <w:t>2</w:t>
            </w:r>
          </w:p>
        </w:tc>
        <w:tc>
          <w:tcPr>
            <w:tcW w:w="709" w:type="dxa"/>
            <w:vAlign w:val="center"/>
          </w:tcPr>
          <w:p w:rsidR="0049565F" w:rsidRPr="00584728" w:rsidRDefault="0049565F" w:rsidP="007A261B">
            <w:pPr>
              <w:spacing w:after="0"/>
              <w:jc w:val="center"/>
              <w:rPr>
                <w:rFonts w:ascii="Times New Roman" w:hAnsi="Times New Roman"/>
                <w:color w:val="000000"/>
                <w:szCs w:val="20"/>
              </w:rPr>
            </w:pPr>
            <w:r w:rsidRPr="00584728">
              <w:rPr>
                <w:rFonts w:ascii="Times New Roman" w:hAnsi="Times New Roman"/>
                <w:color w:val="000000"/>
                <w:szCs w:val="20"/>
              </w:rPr>
              <w:t>упак</w:t>
            </w:r>
          </w:p>
        </w:tc>
        <w:tc>
          <w:tcPr>
            <w:tcW w:w="1510" w:type="dxa"/>
            <w:vAlign w:val="center"/>
          </w:tcPr>
          <w:p w:rsidR="0049565F" w:rsidRPr="004D05A4" w:rsidRDefault="0049565F" w:rsidP="007A261B">
            <w:pPr>
              <w:spacing w:after="0"/>
              <w:jc w:val="center"/>
            </w:pPr>
            <w:r w:rsidRPr="0049565F">
              <w:rPr>
                <w:rFonts w:ascii="Times New Roman" w:hAnsi="Times New Roman"/>
                <w:lang w:eastAsia="ru-RU"/>
              </w:rPr>
              <w:t>20.15.32.000</w:t>
            </w:r>
            <w:r>
              <w:rPr>
                <w:rFonts w:ascii="Times New Roman" w:hAnsi="Times New Roman"/>
                <w:lang w:eastAsia="ru-RU"/>
              </w:rPr>
              <w:t>/</w:t>
            </w:r>
            <w:r w:rsidRPr="0049565F">
              <w:rPr>
                <w:rFonts w:ascii="Times New Roman" w:hAnsi="Times New Roman"/>
                <w:lang w:eastAsia="ru-RU"/>
              </w:rPr>
              <w:t xml:space="preserve"> </w:t>
            </w:r>
            <w:r>
              <w:rPr>
                <w:rFonts w:ascii="Times New Roman" w:hAnsi="Times New Roman"/>
                <w:lang w:eastAsia="ru-RU"/>
              </w:rPr>
              <w:t xml:space="preserve"> </w:t>
            </w:r>
            <w:r w:rsidRPr="004D05A4">
              <w:rPr>
                <w:rFonts w:ascii="Times New Roman" w:hAnsi="Times New Roman"/>
                <w:lang w:eastAsia="ru-RU"/>
              </w:rPr>
              <w:t>нет</w:t>
            </w:r>
          </w:p>
        </w:tc>
        <w:tc>
          <w:tcPr>
            <w:tcW w:w="1031" w:type="dxa"/>
            <w:shd w:val="clear" w:color="auto" w:fill="FFFFCC"/>
            <w:vAlign w:val="center"/>
          </w:tcPr>
          <w:p w:rsidR="0049565F" w:rsidRPr="00065472" w:rsidRDefault="0049565F" w:rsidP="007A261B">
            <w:pPr>
              <w:spacing w:after="0" w:line="240" w:lineRule="auto"/>
              <w:jc w:val="center"/>
              <w:rPr>
                <w:rFonts w:ascii="Times New Roman" w:hAnsi="Times New Roman"/>
                <w:sz w:val="24"/>
                <w:lang w:eastAsia="ru-RU"/>
              </w:rPr>
            </w:pPr>
          </w:p>
        </w:tc>
        <w:tc>
          <w:tcPr>
            <w:tcW w:w="1031" w:type="dxa"/>
            <w:shd w:val="clear" w:color="auto" w:fill="FFFFCC"/>
            <w:vAlign w:val="center"/>
          </w:tcPr>
          <w:p w:rsidR="0049565F" w:rsidRPr="00065472" w:rsidRDefault="0049565F" w:rsidP="007A261B">
            <w:pPr>
              <w:spacing w:after="0" w:line="240" w:lineRule="auto"/>
              <w:jc w:val="center"/>
              <w:rPr>
                <w:rFonts w:ascii="Times New Roman" w:hAnsi="Times New Roman"/>
                <w:sz w:val="24"/>
                <w:lang w:eastAsia="ru-RU"/>
              </w:rPr>
            </w:pPr>
          </w:p>
        </w:tc>
        <w:tc>
          <w:tcPr>
            <w:tcW w:w="1031" w:type="dxa"/>
            <w:shd w:val="clear" w:color="auto" w:fill="FFFFCC"/>
            <w:vAlign w:val="center"/>
          </w:tcPr>
          <w:p w:rsidR="0049565F" w:rsidRPr="00065472" w:rsidRDefault="0049565F" w:rsidP="007A261B">
            <w:pPr>
              <w:spacing w:after="0" w:line="240" w:lineRule="auto"/>
              <w:jc w:val="center"/>
              <w:rPr>
                <w:rFonts w:ascii="Times New Roman" w:hAnsi="Times New Roman"/>
                <w:sz w:val="24"/>
                <w:lang w:eastAsia="ru-RU"/>
              </w:rPr>
            </w:pPr>
          </w:p>
        </w:tc>
        <w:tc>
          <w:tcPr>
            <w:tcW w:w="1031" w:type="dxa"/>
            <w:shd w:val="clear" w:color="auto" w:fill="FFFFCC"/>
            <w:vAlign w:val="center"/>
          </w:tcPr>
          <w:p w:rsidR="0049565F" w:rsidRPr="00065472" w:rsidRDefault="0049565F" w:rsidP="007A261B">
            <w:pPr>
              <w:spacing w:after="0" w:line="240" w:lineRule="auto"/>
              <w:jc w:val="center"/>
              <w:rPr>
                <w:rFonts w:ascii="Times New Roman" w:hAnsi="Times New Roman"/>
                <w:sz w:val="24"/>
                <w:lang w:eastAsia="ru-RU"/>
              </w:rPr>
            </w:pPr>
          </w:p>
        </w:tc>
      </w:tr>
      <w:tr w:rsidR="0049565F" w:rsidRPr="00065472" w:rsidTr="0049565F">
        <w:trPr>
          <w:trHeight w:val="108"/>
          <w:jc w:val="center"/>
        </w:trPr>
        <w:tc>
          <w:tcPr>
            <w:tcW w:w="673" w:type="dxa"/>
            <w:vAlign w:val="center"/>
          </w:tcPr>
          <w:p w:rsidR="0049565F" w:rsidRPr="00065472" w:rsidRDefault="0049565F" w:rsidP="007A261B">
            <w:pPr>
              <w:pStyle w:val="a7"/>
              <w:numPr>
                <w:ilvl w:val="0"/>
                <w:numId w:val="20"/>
              </w:numPr>
              <w:spacing w:after="0" w:line="240" w:lineRule="auto"/>
              <w:ind w:left="139" w:hanging="283"/>
              <w:jc w:val="center"/>
              <w:rPr>
                <w:rFonts w:ascii="Times New Roman" w:hAnsi="Times New Roman"/>
                <w:sz w:val="24"/>
                <w:lang w:eastAsia="ru-RU"/>
              </w:rPr>
            </w:pPr>
          </w:p>
        </w:tc>
        <w:tc>
          <w:tcPr>
            <w:tcW w:w="1929" w:type="dxa"/>
            <w:vAlign w:val="center"/>
          </w:tcPr>
          <w:p w:rsidR="0049565F" w:rsidRPr="0049565F" w:rsidRDefault="0049565F" w:rsidP="0049565F">
            <w:pPr>
              <w:spacing w:after="0"/>
              <w:jc w:val="center"/>
              <w:rPr>
                <w:rFonts w:ascii="Times New Roman" w:hAnsi="Times New Roman"/>
                <w:color w:val="000000"/>
                <w:szCs w:val="20"/>
              </w:rPr>
            </w:pPr>
            <w:r w:rsidRPr="0049565F">
              <w:rPr>
                <w:rFonts w:ascii="Times New Roman" w:hAnsi="Times New Roman"/>
                <w:color w:val="000000"/>
                <w:szCs w:val="20"/>
              </w:rPr>
              <w:t>Бромфеноловый синий индикатор</w:t>
            </w:r>
          </w:p>
        </w:tc>
        <w:tc>
          <w:tcPr>
            <w:tcW w:w="5812" w:type="dxa"/>
          </w:tcPr>
          <w:p w:rsidR="0049565F" w:rsidRPr="0049565F" w:rsidRDefault="0049565F" w:rsidP="0049565F">
            <w:pPr>
              <w:autoSpaceDE w:val="0"/>
              <w:autoSpaceDN w:val="0"/>
              <w:adjustRightInd w:val="0"/>
              <w:spacing w:after="0" w:line="240" w:lineRule="auto"/>
              <w:rPr>
                <w:rFonts w:ascii="Times New Roman" w:hAnsi="Times New Roman"/>
                <w:color w:val="000000"/>
                <w:szCs w:val="20"/>
              </w:rPr>
            </w:pPr>
            <w:r w:rsidRPr="0049565F">
              <w:rPr>
                <w:rFonts w:ascii="Times New Roman" w:hAnsi="Times New Roman"/>
                <w:color w:val="000000"/>
                <w:szCs w:val="20"/>
              </w:rPr>
              <w:t>Бромфеноловый синий индикатор, натриевая соль, концентрация не менее 95%</w:t>
            </w:r>
          </w:p>
          <w:p w:rsidR="0049565F" w:rsidRPr="0049565F" w:rsidRDefault="0049565F" w:rsidP="0049565F">
            <w:pPr>
              <w:autoSpaceDE w:val="0"/>
              <w:autoSpaceDN w:val="0"/>
              <w:adjustRightInd w:val="0"/>
              <w:spacing w:after="0" w:line="240" w:lineRule="auto"/>
              <w:rPr>
                <w:rFonts w:ascii="Times New Roman" w:hAnsi="Times New Roman"/>
                <w:color w:val="000000"/>
                <w:szCs w:val="20"/>
              </w:rPr>
            </w:pPr>
            <w:r w:rsidRPr="0049565F">
              <w:rPr>
                <w:rFonts w:ascii="Times New Roman" w:hAnsi="Times New Roman"/>
                <w:color w:val="000000"/>
                <w:szCs w:val="20"/>
              </w:rPr>
              <w:t>Молекулярная масса: 691,94 г/моль</w:t>
            </w:r>
          </w:p>
          <w:p w:rsidR="0049565F" w:rsidRPr="0049565F" w:rsidRDefault="0049565F" w:rsidP="0049565F">
            <w:pPr>
              <w:autoSpaceDE w:val="0"/>
              <w:autoSpaceDN w:val="0"/>
              <w:adjustRightInd w:val="0"/>
              <w:spacing w:after="0" w:line="240" w:lineRule="auto"/>
              <w:rPr>
                <w:rFonts w:ascii="Times New Roman" w:hAnsi="Times New Roman"/>
                <w:color w:val="000000"/>
                <w:szCs w:val="20"/>
              </w:rPr>
            </w:pPr>
            <w:r w:rsidRPr="0049565F">
              <w:rPr>
                <w:rFonts w:ascii="Times New Roman" w:hAnsi="Times New Roman"/>
                <w:color w:val="000000"/>
                <w:szCs w:val="20"/>
              </w:rPr>
              <w:t>Формула: С19Н9 Br4NaO5S</w:t>
            </w:r>
          </w:p>
          <w:p w:rsidR="0049565F" w:rsidRPr="0049565F" w:rsidRDefault="0049565F" w:rsidP="0049565F">
            <w:pPr>
              <w:autoSpaceDE w:val="0"/>
              <w:autoSpaceDN w:val="0"/>
              <w:adjustRightInd w:val="0"/>
              <w:spacing w:after="0" w:line="240" w:lineRule="auto"/>
              <w:rPr>
                <w:rFonts w:ascii="Times New Roman" w:hAnsi="Times New Roman"/>
                <w:color w:val="000000"/>
                <w:szCs w:val="20"/>
              </w:rPr>
            </w:pPr>
            <w:r w:rsidRPr="0049565F">
              <w:rPr>
                <w:rFonts w:ascii="Times New Roman" w:hAnsi="Times New Roman"/>
                <w:color w:val="000000"/>
                <w:szCs w:val="20"/>
              </w:rPr>
              <w:t>Внешний вид: оранжево-коричневый порошок</w:t>
            </w:r>
          </w:p>
          <w:p w:rsidR="0049565F" w:rsidRPr="00584728" w:rsidRDefault="0049565F" w:rsidP="0049565F">
            <w:pPr>
              <w:autoSpaceDE w:val="0"/>
              <w:autoSpaceDN w:val="0"/>
              <w:adjustRightInd w:val="0"/>
              <w:spacing w:after="0" w:line="240" w:lineRule="auto"/>
              <w:rPr>
                <w:rFonts w:ascii="Times New Roman" w:hAnsi="Times New Roman"/>
                <w:color w:val="000000"/>
                <w:szCs w:val="20"/>
              </w:rPr>
            </w:pPr>
            <w:r w:rsidRPr="0049565F">
              <w:rPr>
                <w:rFonts w:ascii="Times New Roman" w:hAnsi="Times New Roman"/>
                <w:color w:val="000000"/>
                <w:szCs w:val="20"/>
              </w:rPr>
              <w:t>Назначение: для электрофореза                                                                                                                                                                           Количество в упаковке – не менее 5 грамм.</w:t>
            </w:r>
          </w:p>
        </w:tc>
        <w:tc>
          <w:tcPr>
            <w:tcW w:w="622" w:type="dxa"/>
            <w:vAlign w:val="center"/>
          </w:tcPr>
          <w:p w:rsidR="0049565F" w:rsidRPr="00584728" w:rsidRDefault="0049565F" w:rsidP="007A261B">
            <w:pPr>
              <w:spacing w:after="0"/>
              <w:jc w:val="center"/>
              <w:rPr>
                <w:rFonts w:ascii="Times New Roman" w:hAnsi="Times New Roman"/>
                <w:color w:val="000000"/>
                <w:szCs w:val="20"/>
              </w:rPr>
            </w:pPr>
            <w:r>
              <w:rPr>
                <w:rFonts w:ascii="Times New Roman" w:hAnsi="Times New Roman"/>
                <w:color w:val="000000"/>
                <w:szCs w:val="20"/>
              </w:rPr>
              <w:t>1</w:t>
            </w:r>
          </w:p>
        </w:tc>
        <w:tc>
          <w:tcPr>
            <w:tcW w:w="709" w:type="dxa"/>
            <w:vAlign w:val="center"/>
          </w:tcPr>
          <w:p w:rsidR="0049565F" w:rsidRPr="00584728" w:rsidRDefault="0049565F" w:rsidP="007A261B">
            <w:pPr>
              <w:spacing w:after="0"/>
              <w:jc w:val="center"/>
              <w:rPr>
                <w:rFonts w:ascii="Times New Roman" w:hAnsi="Times New Roman"/>
                <w:color w:val="000000"/>
                <w:szCs w:val="20"/>
              </w:rPr>
            </w:pPr>
            <w:r w:rsidRPr="00584728">
              <w:rPr>
                <w:rFonts w:ascii="Times New Roman" w:hAnsi="Times New Roman"/>
                <w:color w:val="000000"/>
                <w:szCs w:val="20"/>
              </w:rPr>
              <w:t>упак</w:t>
            </w:r>
          </w:p>
        </w:tc>
        <w:tc>
          <w:tcPr>
            <w:tcW w:w="1510" w:type="dxa"/>
            <w:vAlign w:val="center"/>
          </w:tcPr>
          <w:p w:rsidR="0049565F" w:rsidRPr="004D05A4" w:rsidRDefault="0049565F" w:rsidP="007A261B">
            <w:pPr>
              <w:spacing w:after="0"/>
              <w:jc w:val="center"/>
            </w:pPr>
            <w:r w:rsidRPr="0049565F">
              <w:rPr>
                <w:rFonts w:ascii="Times New Roman" w:hAnsi="Times New Roman"/>
                <w:lang w:eastAsia="ru-RU"/>
              </w:rPr>
              <w:t>20.59.52.192</w:t>
            </w:r>
            <w:r>
              <w:rPr>
                <w:rFonts w:ascii="Times New Roman" w:hAnsi="Times New Roman"/>
                <w:lang w:eastAsia="ru-RU"/>
              </w:rPr>
              <w:t>/</w:t>
            </w:r>
            <w:r w:rsidRPr="0049565F">
              <w:rPr>
                <w:rFonts w:ascii="Times New Roman" w:hAnsi="Times New Roman"/>
                <w:lang w:eastAsia="ru-RU"/>
              </w:rPr>
              <w:t xml:space="preserve"> </w:t>
            </w:r>
            <w:r>
              <w:rPr>
                <w:rFonts w:ascii="Times New Roman" w:hAnsi="Times New Roman"/>
                <w:lang w:eastAsia="ru-RU"/>
              </w:rPr>
              <w:t xml:space="preserve"> </w:t>
            </w:r>
            <w:r w:rsidRPr="004D05A4">
              <w:rPr>
                <w:rFonts w:ascii="Times New Roman" w:hAnsi="Times New Roman"/>
                <w:lang w:eastAsia="ru-RU"/>
              </w:rPr>
              <w:t>нет</w:t>
            </w:r>
          </w:p>
        </w:tc>
        <w:tc>
          <w:tcPr>
            <w:tcW w:w="1031" w:type="dxa"/>
            <w:shd w:val="clear" w:color="auto" w:fill="FFFFCC"/>
            <w:vAlign w:val="center"/>
          </w:tcPr>
          <w:p w:rsidR="0049565F" w:rsidRPr="00065472" w:rsidRDefault="0049565F" w:rsidP="007A261B">
            <w:pPr>
              <w:spacing w:after="0" w:line="240" w:lineRule="auto"/>
              <w:jc w:val="center"/>
              <w:rPr>
                <w:rFonts w:ascii="Times New Roman" w:hAnsi="Times New Roman"/>
                <w:sz w:val="24"/>
                <w:lang w:eastAsia="ru-RU"/>
              </w:rPr>
            </w:pPr>
          </w:p>
        </w:tc>
        <w:tc>
          <w:tcPr>
            <w:tcW w:w="1031" w:type="dxa"/>
            <w:shd w:val="clear" w:color="auto" w:fill="FFFFCC"/>
            <w:vAlign w:val="center"/>
          </w:tcPr>
          <w:p w:rsidR="0049565F" w:rsidRPr="00065472" w:rsidRDefault="0049565F" w:rsidP="007A261B">
            <w:pPr>
              <w:spacing w:after="0" w:line="240" w:lineRule="auto"/>
              <w:jc w:val="center"/>
              <w:rPr>
                <w:rFonts w:ascii="Times New Roman" w:hAnsi="Times New Roman"/>
                <w:sz w:val="24"/>
                <w:lang w:eastAsia="ru-RU"/>
              </w:rPr>
            </w:pPr>
          </w:p>
        </w:tc>
        <w:tc>
          <w:tcPr>
            <w:tcW w:w="1031" w:type="dxa"/>
            <w:shd w:val="clear" w:color="auto" w:fill="FFFFCC"/>
            <w:vAlign w:val="center"/>
          </w:tcPr>
          <w:p w:rsidR="0049565F" w:rsidRPr="00065472" w:rsidRDefault="0049565F" w:rsidP="007A261B">
            <w:pPr>
              <w:spacing w:after="0" w:line="240" w:lineRule="auto"/>
              <w:jc w:val="center"/>
              <w:rPr>
                <w:rFonts w:ascii="Times New Roman" w:hAnsi="Times New Roman"/>
                <w:sz w:val="24"/>
                <w:lang w:eastAsia="ru-RU"/>
              </w:rPr>
            </w:pPr>
          </w:p>
        </w:tc>
        <w:tc>
          <w:tcPr>
            <w:tcW w:w="1031" w:type="dxa"/>
            <w:shd w:val="clear" w:color="auto" w:fill="FFFFCC"/>
            <w:vAlign w:val="center"/>
          </w:tcPr>
          <w:p w:rsidR="0049565F" w:rsidRPr="00065472" w:rsidRDefault="0049565F" w:rsidP="007A261B">
            <w:pPr>
              <w:spacing w:after="0" w:line="240" w:lineRule="auto"/>
              <w:jc w:val="center"/>
              <w:rPr>
                <w:rFonts w:ascii="Times New Roman" w:hAnsi="Times New Roman"/>
                <w:sz w:val="24"/>
                <w:lang w:eastAsia="ru-RU"/>
              </w:rPr>
            </w:pPr>
          </w:p>
        </w:tc>
      </w:tr>
      <w:tr w:rsidR="0049565F" w:rsidRPr="00065472" w:rsidTr="0049565F">
        <w:trPr>
          <w:trHeight w:val="143"/>
          <w:jc w:val="center"/>
        </w:trPr>
        <w:tc>
          <w:tcPr>
            <w:tcW w:w="673" w:type="dxa"/>
            <w:vAlign w:val="center"/>
          </w:tcPr>
          <w:p w:rsidR="0049565F" w:rsidRPr="00065472" w:rsidRDefault="0049565F" w:rsidP="007A261B">
            <w:pPr>
              <w:pStyle w:val="a7"/>
              <w:numPr>
                <w:ilvl w:val="0"/>
                <w:numId w:val="20"/>
              </w:numPr>
              <w:spacing w:after="0" w:line="240" w:lineRule="auto"/>
              <w:ind w:left="139" w:hanging="283"/>
              <w:jc w:val="center"/>
              <w:rPr>
                <w:rFonts w:ascii="Times New Roman" w:hAnsi="Times New Roman"/>
                <w:sz w:val="24"/>
                <w:lang w:eastAsia="ru-RU"/>
              </w:rPr>
            </w:pPr>
          </w:p>
        </w:tc>
        <w:tc>
          <w:tcPr>
            <w:tcW w:w="1929" w:type="dxa"/>
            <w:vAlign w:val="center"/>
          </w:tcPr>
          <w:p w:rsidR="0049565F" w:rsidRPr="0049565F" w:rsidRDefault="0049565F" w:rsidP="0049565F">
            <w:pPr>
              <w:spacing w:after="0"/>
              <w:jc w:val="center"/>
              <w:rPr>
                <w:rFonts w:ascii="Times New Roman" w:hAnsi="Times New Roman"/>
                <w:color w:val="000000"/>
                <w:szCs w:val="20"/>
              </w:rPr>
            </w:pPr>
            <w:r w:rsidRPr="0049565F">
              <w:rPr>
                <w:rFonts w:ascii="Times New Roman" w:hAnsi="Times New Roman"/>
                <w:color w:val="000000"/>
                <w:szCs w:val="20"/>
              </w:rPr>
              <w:t>Таблетки фосфатно-солевого буфера</w:t>
            </w:r>
          </w:p>
        </w:tc>
        <w:tc>
          <w:tcPr>
            <w:tcW w:w="5812" w:type="dxa"/>
          </w:tcPr>
          <w:p w:rsidR="0049565F" w:rsidRPr="0049565F" w:rsidRDefault="0049565F" w:rsidP="0049565F">
            <w:pPr>
              <w:spacing w:after="0" w:line="240" w:lineRule="auto"/>
              <w:rPr>
                <w:rFonts w:ascii="Times New Roman" w:hAnsi="Times New Roman"/>
                <w:color w:val="000000"/>
                <w:szCs w:val="20"/>
              </w:rPr>
            </w:pPr>
            <w:r w:rsidRPr="0049565F">
              <w:rPr>
                <w:rFonts w:ascii="Times New Roman" w:hAnsi="Times New Roman"/>
                <w:color w:val="000000"/>
                <w:szCs w:val="20"/>
              </w:rPr>
              <w:t>Таблетки фосфатно-солевого буфера, 1 таблетка на 100 мл раствора, уровень рН 7.4                                                                                                                                                               Внешний вид: Таблетки белого цвета</w:t>
            </w:r>
          </w:p>
          <w:p w:rsidR="0049565F" w:rsidRPr="0049565F" w:rsidRDefault="0049565F" w:rsidP="0049565F">
            <w:pPr>
              <w:spacing w:after="0" w:line="240" w:lineRule="auto"/>
              <w:rPr>
                <w:rFonts w:ascii="Times New Roman" w:hAnsi="Times New Roman"/>
                <w:color w:val="000000"/>
                <w:szCs w:val="20"/>
              </w:rPr>
            </w:pPr>
            <w:r w:rsidRPr="0049565F">
              <w:rPr>
                <w:rFonts w:ascii="Times New Roman" w:hAnsi="Times New Roman"/>
                <w:color w:val="000000"/>
                <w:szCs w:val="20"/>
              </w:rPr>
              <w:t>Время раствор</w:t>
            </w:r>
            <w:r>
              <w:rPr>
                <w:rFonts w:ascii="Times New Roman" w:hAnsi="Times New Roman"/>
                <w:color w:val="000000"/>
                <w:szCs w:val="20"/>
              </w:rPr>
              <w:t>ения при перемешивании не более</w:t>
            </w:r>
            <w:r w:rsidRPr="0049565F">
              <w:rPr>
                <w:rFonts w:ascii="Times New Roman" w:hAnsi="Times New Roman"/>
                <w:color w:val="000000"/>
                <w:szCs w:val="20"/>
              </w:rPr>
              <w:t xml:space="preserve"> 30 минут.</w:t>
            </w:r>
          </w:p>
          <w:p w:rsidR="0049565F" w:rsidRPr="00584728" w:rsidRDefault="0049565F" w:rsidP="0049565F">
            <w:pPr>
              <w:spacing w:after="0" w:line="240" w:lineRule="auto"/>
              <w:rPr>
                <w:rFonts w:ascii="Times New Roman" w:hAnsi="Times New Roman"/>
                <w:color w:val="000000"/>
                <w:szCs w:val="20"/>
              </w:rPr>
            </w:pPr>
            <w:r w:rsidRPr="0049565F">
              <w:rPr>
                <w:rFonts w:ascii="Times New Roman" w:hAnsi="Times New Roman"/>
                <w:color w:val="000000"/>
                <w:szCs w:val="20"/>
              </w:rPr>
              <w:t>Количество в упаковке – не менее 500 таблеток.</w:t>
            </w:r>
          </w:p>
        </w:tc>
        <w:tc>
          <w:tcPr>
            <w:tcW w:w="622" w:type="dxa"/>
            <w:vAlign w:val="center"/>
          </w:tcPr>
          <w:p w:rsidR="0049565F" w:rsidRPr="00584728" w:rsidRDefault="0049565F" w:rsidP="007A261B">
            <w:pPr>
              <w:spacing w:after="0"/>
              <w:jc w:val="center"/>
              <w:rPr>
                <w:rFonts w:ascii="Times New Roman" w:hAnsi="Times New Roman"/>
                <w:color w:val="000000"/>
                <w:szCs w:val="20"/>
              </w:rPr>
            </w:pPr>
            <w:r>
              <w:rPr>
                <w:rFonts w:ascii="Times New Roman" w:hAnsi="Times New Roman"/>
                <w:color w:val="000000"/>
                <w:szCs w:val="20"/>
              </w:rPr>
              <w:t>3</w:t>
            </w:r>
          </w:p>
        </w:tc>
        <w:tc>
          <w:tcPr>
            <w:tcW w:w="709" w:type="dxa"/>
            <w:vAlign w:val="center"/>
          </w:tcPr>
          <w:p w:rsidR="0049565F" w:rsidRPr="00584728" w:rsidRDefault="0049565F" w:rsidP="007A261B">
            <w:pPr>
              <w:spacing w:after="0"/>
              <w:jc w:val="center"/>
              <w:rPr>
                <w:rFonts w:ascii="Times New Roman" w:hAnsi="Times New Roman"/>
                <w:color w:val="000000"/>
                <w:szCs w:val="20"/>
              </w:rPr>
            </w:pPr>
            <w:r w:rsidRPr="00584728">
              <w:rPr>
                <w:rFonts w:ascii="Times New Roman" w:hAnsi="Times New Roman"/>
                <w:color w:val="000000"/>
                <w:szCs w:val="20"/>
              </w:rPr>
              <w:t>упак</w:t>
            </w:r>
          </w:p>
        </w:tc>
        <w:tc>
          <w:tcPr>
            <w:tcW w:w="1510" w:type="dxa"/>
            <w:vAlign w:val="center"/>
          </w:tcPr>
          <w:p w:rsidR="0049565F" w:rsidRDefault="0049565F" w:rsidP="007A261B">
            <w:pPr>
              <w:spacing w:after="0"/>
              <w:jc w:val="center"/>
              <w:rPr>
                <w:rFonts w:ascii="Times New Roman" w:hAnsi="Times New Roman"/>
                <w:lang w:eastAsia="ru-RU"/>
              </w:rPr>
            </w:pPr>
            <w:r w:rsidRPr="0049565F">
              <w:rPr>
                <w:rFonts w:ascii="Times New Roman" w:hAnsi="Times New Roman"/>
                <w:lang w:eastAsia="ru-RU"/>
              </w:rPr>
              <w:t>20.59.52.194</w:t>
            </w:r>
            <w:r>
              <w:rPr>
                <w:rFonts w:ascii="Times New Roman" w:hAnsi="Times New Roman"/>
                <w:lang w:eastAsia="ru-RU"/>
              </w:rPr>
              <w:t>/</w:t>
            </w:r>
            <w:r w:rsidRPr="0049565F">
              <w:rPr>
                <w:rFonts w:ascii="Times New Roman" w:hAnsi="Times New Roman"/>
                <w:lang w:eastAsia="ru-RU"/>
              </w:rPr>
              <w:t xml:space="preserve"> </w:t>
            </w:r>
          </w:p>
          <w:p w:rsidR="0049565F" w:rsidRPr="004D05A4" w:rsidRDefault="0049565F" w:rsidP="007A261B">
            <w:pPr>
              <w:spacing w:after="0"/>
              <w:jc w:val="center"/>
            </w:pPr>
            <w:r w:rsidRPr="004D05A4">
              <w:rPr>
                <w:rFonts w:ascii="Times New Roman" w:hAnsi="Times New Roman"/>
                <w:lang w:eastAsia="ru-RU"/>
              </w:rPr>
              <w:t>нет</w:t>
            </w:r>
          </w:p>
        </w:tc>
        <w:tc>
          <w:tcPr>
            <w:tcW w:w="1031" w:type="dxa"/>
            <w:shd w:val="clear" w:color="auto" w:fill="FFFFCC"/>
            <w:vAlign w:val="center"/>
          </w:tcPr>
          <w:p w:rsidR="0049565F" w:rsidRPr="00065472" w:rsidRDefault="0049565F" w:rsidP="007A261B">
            <w:pPr>
              <w:spacing w:after="0" w:line="240" w:lineRule="auto"/>
              <w:jc w:val="center"/>
              <w:rPr>
                <w:rFonts w:ascii="Times New Roman" w:hAnsi="Times New Roman"/>
                <w:sz w:val="24"/>
                <w:lang w:eastAsia="ru-RU"/>
              </w:rPr>
            </w:pPr>
          </w:p>
        </w:tc>
        <w:tc>
          <w:tcPr>
            <w:tcW w:w="1031" w:type="dxa"/>
            <w:shd w:val="clear" w:color="auto" w:fill="FFFFCC"/>
            <w:vAlign w:val="center"/>
          </w:tcPr>
          <w:p w:rsidR="0049565F" w:rsidRPr="00065472" w:rsidRDefault="0049565F" w:rsidP="007A261B">
            <w:pPr>
              <w:spacing w:after="0" w:line="240" w:lineRule="auto"/>
              <w:jc w:val="center"/>
              <w:rPr>
                <w:rFonts w:ascii="Times New Roman" w:hAnsi="Times New Roman"/>
                <w:sz w:val="24"/>
                <w:lang w:eastAsia="ru-RU"/>
              </w:rPr>
            </w:pPr>
          </w:p>
        </w:tc>
        <w:tc>
          <w:tcPr>
            <w:tcW w:w="1031" w:type="dxa"/>
            <w:shd w:val="clear" w:color="auto" w:fill="FFFFCC"/>
            <w:vAlign w:val="center"/>
          </w:tcPr>
          <w:p w:rsidR="0049565F" w:rsidRPr="00065472" w:rsidRDefault="0049565F" w:rsidP="007A261B">
            <w:pPr>
              <w:spacing w:after="0" w:line="240" w:lineRule="auto"/>
              <w:jc w:val="center"/>
              <w:rPr>
                <w:rFonts w:ascii="Times New Roman" w:hAnsi="Times New Roman"/>
                <w:sz w:val="24"/>
                <w:lang w:eastAsia="ru-RU"/>
              </w:rPr>
            </w:pPr>
          </w:p>
        </w:tc>
        <w:tc>
          <w:tcPr>
            <w:tcW w:w="1031" w:type="dxa"/>
            <w:shd w:val="clear" w:color="auto" w:fill="FFFFCC"/>
            <w:vAlign w:val="center"/>
          </w:tcPr>
          <w:p w:rsidR="0049565F" w:rsidRPr="00065472" w:rsidRDefault="0049565F" w:rsidP="007A261B">
            <w:pPr>
              <w:spacing w:after="0" w:line="240" w:lineRule="auto"/>
              <w:jc w:val="center"/>
              <w:rPr>
                <w:rFonts w:ascii="Times New Roman" w:hAnsi="Times New Roman"/>
                <w:sz w:val="24"/>
                <w:lang w:eastAsia="ru-RU"/>
              </w:rPr>
            </w:pPr>
          </w:p>
        </w:tc>
      </w:tr>
    </w:tbl>
    <w:p w:rsidR="0049565F" w:rsidRDefault="0049565F" w:rsidP="00E961F8">
      <w:pPr>
        <w:ind w:left="-426" w:right="-1" w:firstLine="568"/>
        <w:jc w:val="center"/>
        <w:rPr>
          <w:rFonts w:ascii="Times New Roman" w:hAnsi="Times New Roman" w:cs="Times New Roman"/>
          <w:b/>
          <w:sz w:val="28"/>
          <w:szCs w:val="28"/>
        </w:rPr>
        <w:sectPr w:rsidR="0049565F" w:rsidSect="004725AB">
          <w:headerReference w:type="first" r:id="rId17"/>
          <w:footerReference w:type="first" r:id="rId18"/>
          <w:pgSz w:w="16838" w:h="11906" w:orient="landscape"/>
          <w:pgMar w:top="568" w:right="567" w:bottom="1701" w:left="992" w:header="567" w:footer="567" w:gutter="0"/>
          <w:cols w:space="708"/>
          <w:titlePg/>
          <w:docGrid w:linePitch="360"/>
        </w:sectPr>
      </w:pPr>
    </w:p>
    <w:bookmarkEnd w:id="0"/>
    <w:p w:rsidR="000820E3" w:rsidRPr="000437D6" w:rsidRDefault="000820E3" w:rsidP="00E52880">
      <w:pPr>
        <w:pStyle w:val="a7"/>
        <w:widowControl w:val="0"/>
        <w:spacing w:after="0"/>
        <w:ind w:left="644"/>
        <w:jc w:val="center"/>
        <w:rPr>
          <w:rFonts w:ascii="Times New Roman" w:eastAsia="Courier New" w:hAnsi="Times New Roman" w:cs="Times New Roman"/>
          <w:b/>
        </w:rPr>
      </w:pPr>
    </w:p>
    <w:p w:rsidR="00170252" w:rsidRDefault="00170252" w:rsidP="000820E3">
      <w:pPr>
        <w:rPr>
          <w:rFonts w:ascii="Times New Roman" w:hAnsi="Times New Roman" w:cs="Times New Roman"/>
          <w:b/>
          <w:sz w:val="28"/>
          <w:szCs w:val="28"/>
        </w:rPr>
      </w:pPr>
    </w:p>
    <w:sectPr w:rsidR="00170252" w:rsidSect="004725AB">
      <w:headerReference w:type="first" r:id="rId19"/>
      <w:footerReference w:type="first" r:id="rId20"/>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F82" w:rsidRDefault="008D1F82">
      <w:pPr>
        <w:spacing w:after="0" w:line="240" w:lineRule="auto"/>
      </w:pPr>
      <w:r>
        <w:separator/>
      </w:r>
    </w:p>
  </w:endnote>
  <w:endnote w:type="continuationSeparator" w:id="0">
    <w:p w:rsidR="008D1F82" w:rsidRDefault="008D1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4725AB" w:rsidRDefault="004725AB">
    <w:pPr>
      <w:pStyle w:val="ab"/>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F52E6A" w:rsidRDefault="00720018">
    <w:pPr>
      <w:pStyle w:val="ab"/>
      <w:jc w:val="right"/>
    </w:pPr>
    <w:r>
      <w:rPr>
        <w:noProof/>
        <w:lang w:eastAsia="ru-RU"/>
      </w:rPr>
      <w:drawing>
        <wp:inline distT="0" distB="0" distL="0" distR="0">
          <wp:extent cx="1085850" cy="352425"/>
          <wp:effectExtent l="0" t="0" r="0" b="9525"/>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720018">
          <w:rPr>
            <w:noProof/>
          </w:rPr>
          <w:t>1</w:t>
        </w:r>
        <w:r>
          <w:fldChar w:fldCharType="end"/>
        </w:r>
      </w:p>
    </w:sdtContent>
  </w:sdt>
  <w:p w:rsidR="00F52E6A" w:rsidRDefault="00F52E6A">
    <w:pPr>
      <w:pStyle w:val="ab"/>
    </w:pP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F52E6A" w:rsidRDefault="00720018">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4725AB" w:rsidRDefault="00720018">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4725AB" w:rsidRDefault="00720018">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49565F">
          <w:rPr>
            <w:noProof/>
          </w:rPr>
          <w:t>5</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F82" w:rsidRDefault="008D1F82">
      <w:pPr>
        <w:spacing w:after="0" w:line="240" w:lineRule="auto"/>
      </w:pPr>
      <w:r>
        <w:separator/>
      </w:r>
    </w:p>
  </w:footnote>
  <w:footnote w:type="continuationSeparator" w:id="0">
    <w:p w:rsidR="008D1F82" w:rsidRDefault="008D1F82">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4725AB" w:rsidRDefault="004725AB">
    <w:pPr>
      <w:pStyle w:val="a4"/>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4725AB" w:rsidRDefault="004725AB">
    <w:pPr>
      <w:pStyle w:val="a4"/>
    </w:pP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4725AB" w:rsidRDefault="004725AB">
    <w:pPr>
      <w:pStyle w:val="a4"/>
    </w:pPr>
  </w:p>
</w:hdr>
</file>

<file path=word/header4.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435167" w:rsidRPr="006B0C1A" w:rsidRDefault="00435167" w:rsidP="006B0C1A">
    <w:pPr>
      <w:pStyle w:val="a4"/>
    </w:pPr>
  </w:p>
</w:hdr>
</file>

<file path=word/header5.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4725AB" w:rsidRPr="006B0C1A" w:rsidRDefault="004725AB" w:rsidP="006B0C1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0764B7A"/>
    <w:multiLevelType w:val="hybridMultilevel"/>
    <w:tmpl w:val="A46C67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4"/>
  </w:num>
  <w:num w:numId="6">
    <w:abstractNumId w:val="10"/>
  </w:num>
  <w:num w:numId="7">
    <w:abstractNumId w:val="2"/>
  </w:num>
  <w:num w:numId="8">
    <w:abstractNumId w:val="17"/>
  </w:num>
  <w:num w:numId="9">
    <w:abstractNumId w:val="1"/>
  </w:num>
  <w:num w:numId="10">
    <w:abstractNumId w:val="16"/>
  </w:num>
  <w:num w:numId="11">
    <w:abstractNumId w:val="19"/>
  </w:num>
  <w:num w:numId="12">
    <w:abstractNumId w:val="9"/>
  </w:num>
  <w:num w:numId="13">
    <w:abstractNumId w:val="4"/>
  </w:num>
  <w:num w:numId="14">
    <w:abstractNumId w:val="8"/>
  </w:num>
  <w:num w:numId="15">
    <w:abstractNumId w:val="18"/>
  </w:num>
  <w:num w:numId="16">
    <w:abstractNumId w:val="13"/>
  </w:num>
  <w:num w:numId="17">
    <w:abstractNumId w:val="7"/>
  </w:num>
  <w:num w:numId="18">
    <w:abstractNumId w:val="6"/>
  </w:num>
  <w:num w:numId="19">
    <w:abstractNumId w:val="15"/>
  </w:num>
  <w:num w:numId="2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78CD"/>
    <w:rsid w:val="000F0075"/>
    <w:rsid w:val="000F411A"/>
    <w:rsid w:val="0010004C"/>
    <w:rsid w:val="00104CC6"/>
    <w:rsid w:val="00111C41"/>
    <w:rsid w:val="0011217D"/>
    <w:rsid w:val="001233FC"/>
    <w:rsid w:val="001347C5"/>
    <w:rsid w:val="001450A2"/>
    <w:rsid w:val="00145652"/>
    <w:rsid w:val="00145A39"/>
    <w:rsid w:val="0014684C"/>
    <w:rsid w:val="0015409D"/>
    <w:rsid w:val="001570CF"/>
    <w:rsid w:val="00162746"/>
    <w:rsid w:val="0016689A"/>
    <w:rsid w:val="00170252"/>
    <w:rsid w:val="00182395"/>
    <w:rsid w:val="00185B41"/>
    <w:rsid w:val="0019152C"/>
    <w:rsid w:val="00192794"/>
    <w:rsid w:val="00195CA6"/>
    <w:rsid w:val="001B53BC"/>
    <w:rsid w:val="001C3568"/>
    <w:rsid w:val="001C3FE4"/>
    <w:rsid w:val="001E2F36"/>
    <w:rsid w:val="001F4949"/>
    <w:rsid w:val="001F575C"/>
    <w:rsid w:val="00204D4E"/>
    <w:rsid w:val="0021224E"/>
    <w:rsid w:val="00213BCE"/>
    <w:rsid w:val="002163C8"/>
    <w:rsid w:val="00221C8B"/>
    <w:rsid w:val="00225BCF"/>
    <w:rsid w:val="002329D0"/>
    <w:rsid w:val="002420F4"/>
    <w:rsid w:val="00251D64"/>
    <w:rsid w:val="00255BA3"/>
    <w:rsid w:val="002602CF"/>
    <w:rsid w:val="00262242"/>
    <w:rsid w:val="0027397C"/>
    <w:rsid w:val="0027696D"/>
    <w:rsid w:val="002824B6"/>
    <w:rsid w:val="002868D2"/>
    <w:rsid w:val="002920B0"/>
    <w:rsid w:val="002A048E"/>
    <w:rsid w:val="002A1986"/>
    <w:rsid w:val="002A657B"/>
    <w:rsid w:val="002B12E3"/>
    <w:rsid w:val="002C2CE3"/>
    <w:rsid w:val="002C473B"/>
    <w:rsid w:val="002D21DE"/>
    <w:rsid w:val="002E6D4A"/>
    <w:rsid w:val="002F1377"/>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6250"/>
    <w:rsid w:val="003D4C65"/>
    <w:rsid w:val="003E0EB5"/>
    <w:rsid w:val="003E60F6"/>
    <w:rsid w:val="003F0AA1"/>
    <w:rsid w:val="00402525"/>
    <w:rsid w:val="00406050"/>
    <w:rsid w:val="004115D1"/>
    <w:rsid w:val="0041280E"/>
    <w:rsid w:val="004149C7"/>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9565F"/>
    <w:rsid w:val="004A030B"/>
    <w:rsid w:val="004A7B5B"/>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A566A"/>
    <w:rsid w:val="005B1AF4"/>
    <w:rsid w:val="005B710E"/>
    <w:rsid w:val="005F153F"/>
    <w:rsid w:val="00623487"/>
    <w:rsid w:val="00632D4D"/>
    <w:rsid w:val="00637F5D"/>
    <w:rsid w:val="006420B2"/>
    <w:rsid w:val="00642D06"/>
    <w:rsid w:val="006474B5"/>
    <w:rsid w:val="00650AB9"/>
    <w:rsid w:val="00680267"/>
    <w:rsid w:val="00680B51"/>
    <w:rsid w:val="00683724"/>
    <w:rsid w:val="00692F2A"/>
    <w:rsid w:val="006B0C1A"/>
    <w:rsid w:val="006B558D"/>
    <w:rsid w:val="006C4866"/>
    <w:rsid w:val="006C6485"/>
    <w:rsid w:val="006D7951"/>
    <w:rsid w:val="006E055D"/>
    <w:rsid w:val="006E3956"/>
    <w:rsid w:val="006E4D75"/>
    <w:rsid w:val="006E6F65"/>
    <w:rsid w:val="006F556E"/>
    <w:rsid w:val="0071128E"/>
    <w:rsid w:val="00720018"/>
    <w:rsid w:val="00733DFE"/>
    <w:rsid w:val="00735AB0"/>
    <w:rsid w:val="00742657"/>
    <w:rsid w:val="0074516E"/>
    <w:rsid w:val="00747D8C"/>
    <w:rsid w:val="0075145B"/>
    <w:rsid w:val="0076046A"/>
    <w:rsid w:val="00766A7E"/>
    <w:rsid w:val="00770DBE"/>
    <w:rsid w:val="00781335"/>
    <w:rsid w:val="007837E5"/>
    <w:rsid w:val="00786E1B"/>
    <w:rsid w:val="007922BC"/>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1F82"/>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1A44"/>
    <w:rsid w:val="00A94C5C"/>
    <w:rsid w:val="00AA2E5F"/>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A5FF8"/>
    <w:rsid w:val="00BC0D28"/>
    <w:rsid w:val="00BE3F70"/>
    <w:rsid w:val="00BE4CB3"/>
    <w:rsid w:val="00BF2771"/>
    <w:rsid w:val="00C1195F"/>
    <w:rsid w:val="00C134B9"/>
    <w:rsid w:val="00C22E6F"/>
    <w:rsid w:val="00C35CC7"/>
    <w:rsid w:val="00C368D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D04875"/>
    <w:rsid w:val="00D17764"/>
    <w:rsid w:val="00D2444F"/>
    <w:rsid w:val="00D3148D"/>
    <w:rsid w:val="00D31887"/>
    <w:rsid w:val="00D3448D"/>
    <w:rsid w:val="00D4075D"/>
    <w:rsid w:val="00D75216"/>
    <w:rsid w:val="00D75A72"/>
    <w:rsid w:val="00D811F2"/>
    <w:rsid w:val="00D93803"/>
    <w:rsid w:val="00D9443F"/>
    <w:rsid w:val="00DB0473"/>
    <w:rsid w:val="00DB54FF"/>
    <w:rsid w:val="00DB5EE8"/>
    <w:rsid w:val="00DD6DFD"/>
    <w:rsid w:val="00DE242D"/>
    <w:rsid w:val="00DF79BE"/>
    <w:rsid w:val="00E02EB4"/>
    <w:rsid w:val="00E06D2F"/>
    <w:rsid w:val="00E23D7F"/>
    <w:rsid w:val="00E271DF"/>
    <w:rsid w:val="00E300DF"/>
    <w:rsid w:val="00E377D1"/>
    <w:rsid w:val="00E52880"/>
    <w:rsid w:val="00E70CD9"/>
    <w:rsid w:val="00E768F9"/>
    <w:rsid w:val="00E76E96"/>
    <w:rsid w:val="00E81B61"/>
    <w:rsid w:val="00E961F8"/>
    <w:rsid w:val="00EC3EA8"/>
    <w:rsid w:val="00ED2F34"/>
    <w:rsid w:val="00EE2E62"/>
    <w:rsid w:val="00EE4AA9"/>
    <w:rsid w:val="00EE6B83"/>
    <w:rsid w:val="00EF093D"/>
    <w:rsid w:val="00F01074"/>
    <w:rsid w:val="00F27547"/>
    <w:rsid w:val="00F2794C"/>
    <w:rsid w:val="00F33B71"/>
    <w:rsid w:val="00F3582B"/>
    <w:rsid w:val="00F374E2"/>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4399541@niioncologii.ru"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94456-3B2A-48AE-93A5-606AD3B57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1111</Words>
  <Characters>6336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Инга Венадьевна Никифорова</dc:creator>
  <cp:lastModifiedBy>Сергей В. Киричук</cp:lastModifiedBy>
  <cp:revision>2</cp:revision>
  <cp:lastPrinted>2018-01-19T15:25:00Z</cp:lastPrinted>
  <dcterms:created xsi:type="dcterms:W3CDTF">2020-05-15T13:55:00Z</dcterms:created>
  <dcterms:modified xsi:type="dcterms:W3CDTF">2020-05-15T13:55:00Z</dcterms:modified>
</cp:coreProperties>
</file>