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16.04.2025 № 05-07/731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950E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01.12.2025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21.11.2025.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874"/>
        <w:gridCol w:w="1254"/>
        <w:gridCol w:w="877"/>
        <w:gridCol w:w="1892"/>
        <w:gridCol w:w="877"/>
        <w:gridCol w:w="3065"/>
        <w:gridCol w:w="1758"/>
        <w:gridCol w:w="848"/>
        <w:gridCol w:w="995"/>
        <w:gridCol w:w="852"/>
        <w:gridCol w:w="848"/>
        <w:gridCol w:w="1136"/>
        <w:gridCol w:w="673"/>
      </w:tblGrid>
      <w:tr w:rsidR="007D491A" w:rsidRPr="00E07932" w:rsidTr="007D491A">
        <w:trPr>
          <w:trHeight w:val="402"/>
        </w:trPr>
        <w:tc>
          <w:tcPr>
            <w:tcW w:w="2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Наименование товара</w:t>
            </w:r>
          </w:p>
        </w:tc>
        <w:tc>
          <w:tcPr>
            <w:tcW w:w="39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Код КТРУ/                           Код ОКПД 2</w:t>
            </w:r>
          </w:p>
        </w:tc>
        <w:tc>
          <w:tcPr>
            <w:tcW w:w="3233" w:type="pct"/>
            <w:gridSpan w:val="7"/>
            <w:tcBorders>
              <w:top w:val="single" w:sz="8" w:space="0" w:color="auto"/>
              <w:left w:val="nil"/>
              <w:bottom w:val="single" w:sz="8" w:space="0" w:color="auto"/>
              <w:right w:val="nil"/>
            </w:tcBorders>
            <w:shd w:val="clear" w:color="auto" w:fill="auto"/>
            <w:noWrap/>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Характеристики товара</w:t>
            </w:r>
          </w:p>
        </w:tc>
        <w:tc>
          <w:tcPr>
            <w:tcW w:w="26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800C4" w:rsidRPr="00E07932" w:rsidRDefault="006800C4" w:rsidP="006800C4">
            <w:pPr>
              <w:spacing w:after="0" w:line="240" w:lineRule="auto"/>
              <w:jc w:val="center"/>
              <w:rPr>
                <w:rFonts w:ascii="Times New Roman" w:eastAsia="Times New Roman" w:hAnsi="Times New Roman" w:cs="Times New Roman"/>
                <w:color w:val="000000"/>
                <w:lang w:eastAsia="ru-RU"/>
              </w:rPr>
            </w:pPr>
            <w:r w:rsidRPr="00E07932">
              <w:rPr>
                <w:rFonts w:ascii="Times New Roman" w:eastAsia="Times New Roman" w:hAnsi="Times New Roman" w:cs="Times New Roman"/>
                <w:color w:val="000000"/>
                <w:lang w:eastAsia="ru-RU"/>
              </w:rPr>
              <w:t>Стана происхождения Товара</w:t>
            </w:r>
          </w:p>
        </w:tc>
        <w:tc>
          <w:tcPr>
            <w:tcW w:w="26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800C4" w:rsidRPr="00E07932" w:rsidRDefault="006800C4" w:rsidP="006800C4">
            <w:pPr>
              <w:spacing w:after="0" w:line="240" w:lineRule="auto"/>
              <w:jc w:val="center"/>
              <w:rPr>
                <w:rFonts w:ascii="Times New Roman" w:eastAsia="Times New Roman" w:hAnsi="Times New Roman" w:cs="Times New Roman"/>
                <w:color w:val="000000"/>
                <w:lang w:eastAsia="ru-RU"/>
              </w:rPr>
            </w:pPr>
            <w:r w:rsidRPr="00E07932">
              <w:rPr>
                <w:rFonts w:ascii="Times New Roman" w:eastAsia="Times New Roman" w:hAnsi="Times New Roman" w:cs="Times New Roman"/>
                <w:color w:val="000000"/>
                <w:lang w:eastAsia="ru-RU"/>
              </w:rPr>
              <w:t>Ставка НДС%</w:t>
            </w:r>
          </w:p>
        </w:tc>
        <w:tc>
          <w:tcPr>
            <w:tcW w:w="35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800C4" w:rsidRPr="00E07932" w:rsidRDefault="006800C4" w:rsidP="006800C4">
            <w:pPr>
              <w:spacing w:after="0" w:line="240" w:lineRule="auto"/>
              <w:jc w:val="center"/>
              <w:rPr>
                <w:rFonts w:ascii="Times New Roman" w:eastAsia="Times New Roman" w:hAnsi="Times New Roman" w:cs="Times New Roman"/>
                <w:color w:val="000000"/>
                <w:lang w:eastAsia="ru-RU"/>
              </w:rPr>
            </w:pPr>
            <w:r w:rsidRPr="00E07932">
              <w:rPr>
                <w:rFonts w:ascii="Times New Roman" w:eastAsia="Times New Roman" w:hAnsi="Times New Roman" w:cs="Times New Roman"/>
                <w:color w:val="000000"/>
                <w:lang w:eastAsia="ru-RU"/>
              </w:rPr>
              <w:t>Цена за ед. без НДС</w:t>
            </w:r>
          </w:p>
        </w:tc>
        <w:tc>
          <w:tcPr>
            <w:tcW w:w="211"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800C4" w:rsidRPr="00E07932" w:rsidRDefault="006800C4" w:rsidP="006800C4">
            <w:pPr>
              <w:spacing w:after="0" w:line="240" w:lineRule="auto"/>
              <w:jc w:val="center"/>
              <w:rPr>
                <w:rFonts w:ascii="Times New Roman" w:eastAsia="Times New Roman" w:hAnsi="Times New Roman" w:cs="Times New Roman"/>
                <w:color w:val="000000"/>
                <w:lang w:eastAsia="ru-RU"/>
              </w:rPr>
            </w:pPr>
            <w:r w:rsidRPr="00E07932">
              <w:rPr>
                <w:rFonts w:ascii="Times New Roman" w:eastAsia="Times New Roman" w:hAnsi="Times New Roman" w:cs="Times New Roman"/>
                <w:color w:val="000000"/>
                <w:lang w:eastAsia="ru-RU"/>
              </w:rPr>
              <w:t>Сумма без НДС</w:t>
            </w:r>
          </w:p>
        </w:tc>
      </w:tr>
      <w:tr w:rsidR="007D491A" w:rsidRPr="00E07932" w:rsidTr="007D491A">
        <w:trPr>
          <w:trHeight w:val="402"/>
        </w:trPr>
        <w:tc>
          <w:tcPr>
            <w:tcW w:w="274" w:type="pct"/>
            <w:vMerge/>
            <w:tcBorders>
              <w:top w:val="single" w:sz="8" w:space="0" w:color="auto"/>
              <w:left w:val="single" w:sz="8" w:space="0" w:color="auto"/>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393" w:type="pct"/>
            <w:vMerge/>
            <w:tcBorders>
              <w:top w:val="single" w:sz="8" w:space="0" w:color="auto"/>
              <w:left w:val="single" w:sz="8" w:space="0" w:color="auto"/>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275" w:type="pct"/>
            <w:tcBorders>
              <w:top w:val="nil"/>
              <w:left w:val="nil"/>
              <w:bottom w:val="single" w:sz="8" w:space="0" w:color="auto"/>
              <w:right w:val="single" w:sz="8" w:space="0" w:color="auto"/>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Наименование характеристики</w:t>
            </w:r>
          </w:p>
        </w:tc>
        <w:tc>
          <w:tcPr>
            <w:tcW w:w="593" w:type="pct"/>
            <w:tcBorders>
              <w:top w:val="nil"/>
              <w:left w:val="nil"/>
              <w:bottom w:val="single" w:sz="8" w:space="0" w:color="auto"/>
              <w:right w:val="single" w:sz="8" w:space="0" w:color="auto"/>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Значение характеристики</w:t>
            </w:r>
          </w:p>
        </w:tc>
        <w:tc>
          <w:tcPr>
            <w:tcW w:w="275" w:type="pct"/>
            <w:tcBorders>
              <w:top w:val="nil"/>
              <w:left w:val="nil"/>
              <w:bottom w:val="single" w:sz="8" w:space="0" w:color="auto"/>
              <w:right w:val="single" w:sz="8" w:space="0" w:color="auto"/>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Ед. изм. характеристики</w:t>
            </w:r>
          </w:p>
        </w:tc>
        <w:tc>
          <w:tcPr>
            <w:tcW w:w="961" w:type="pct"/>
            <w:tcBorders>
              <w:top w:val="nil"/>
              <w:left w:val="nil"/>
              <w:bottom w:val="single" w:sz="8" w:space="0" w:color="auto"/>
              <w:right w:val="single" w:sz="8" w:space="0" w:color="auto"/>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Инструкция по заполнению характеристик в заявке</w:t>
            </w:r>
          </w:p>
        </w:tc>
        <w:tc>
          <w:tcPr>
            <w:tcW w:w="551" w:type="pct"/>
            <w:tcBorders>
              <w:top w:val="nil"/>
              <w:left w:val="nil"/>
              <w:bottom w:val="single" w:sz="8" w:space="0" w:color="auto"/>
              <w:right w:val="single" w:sz="8" w:space="0" w:color="auto"/>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Обоснование включения дополнительной информации в сведения о товаре, работе, услуге</w:t>
            </w:r>
          </w:p>
        </w:tc>
        <w:tc>
          <w:tcPr>
            <w:tcW w:w="266" w:type="pct"/>
            <w:tcBorders>
              <w:top w:val="nil"/>
              <w:left w:val="nil"/>
              <w:bottom w:val="single" w:sz="8" w:space="0" w:color="auto"/>
              <w:right w:val="single" w:sz="8" w:space="0" w:color="auto"/>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Ед. изм.</w:t>
            </w:r>
          </w:p>
        </w:tc>
        <w:tc>
          <w:tcPr>
            <w:tcW w:w="311" w:type="pct"/>
            <w:tcBorders>
              <w:top w:val="nil"/>
              <w:left w:val="nil"/>
              <w:bottom w:val="single" w:sz="8" w:space="0" w:color="auto"/>
              <w:right w:val="nil"/>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20"/>
                <w:szCs w:val="20"/>
                <w:lang w:eastAsia="ru-RU"/>
              </w:rPr>
            </w:pPr>
            <w:r w:rsidRPr="00E07932">
              <w:rPr>
                <w:rFonts w:ascii="Times New Roman" w:eastAsia="Times New Roman" w:hAnsi="Times New Roman" w:cs="Times New Roman"/>
                <w:color w:val="000000"/>
                <w:sz w:val="20"/>
                <w:szCs w:val="20"/>
                <w:lang w:eastAsia="ru-RU"/>
              </w:rPr>
              <w:t>Кол-во </w:t>
            </w:r>
          </w:p>
        </w:tc>
        <w:tc>
          <w:tcPr>
            <w:tcW w:w="267" w:type="pct"/>
            <w:vMerge/>
            <w:tcBorders>
              <w:top w:val="single" w:sz="4" w:space="0" w:color="auto"/>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266" w:type="pct"/>
            <w:vMerge/>
            <w:tcBorders>
              <w:top w:val="single" w:sz="4" w:space="0" w:color="auto"/>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211" w:type="pct"/>
            <w:vMerge/>
            <w:tcBorders>
              <w:top w:val="single" w:sz="4" w:space="0" w:color="auto"/>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r>
      <w:tr w:rsidR="007D491A" w:rsidRPr="00E07932" w:rsidTr="007D491A">
        <w:trPr>
          <w:trHeight w:val="402"/>
        </w:trPr>
        <w:tc>
          <w:tcPr>
            <w:tcW w:w="274" w:type="pct"/>
            <w:vMerge w:val="restart"/>
            <w:tcBorders>
              <w:top w:val="nil"/>
              <w:left w:val="single" w:sz="8" w:space="0" w:color="auto"/>
              <w:bottom w:val="single" w:sz="8" w:space="0" w:color="000000"/>
              <w:right w:val="single" w:sz="8" w:space="0" w:color="auto"/>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Чехол защитный для инвазивного датчика ультразвуковой визуализации, стандартный, нестерильный</w:t>
            </w:r>
          </w:p>
        </w:tc>
        <w:tc>
          <w:tcPr>
            <w:tcW w:w="39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6800C4" w:rsidRPr="00E07932" w:rsidRDefault="006800C4" w:rsidP="001F7C83">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26.60.12.132-00000016*</w:t>
            </w:r>
          </w:p>
        </w:tc>
        <w:tc>
          <w:tcPr>
            <w:tcW w:w="275" w:type="pct"/>
            <w:tcBorders>
              <w:top w:val="nil"/>
              <w:left w:val="nil"/>
              <w:bottom w:val="single" w:sz="8" w:space="0" w:color="auto"/>
              <w:right w:val="single" w:sz="8" w:space="0" w:color="auto"/>
            </w:tcBorders>
            <w:shd w:val="clear" w:color="auto" w:fill="auto"/>
            <w:noWrap/>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Упаковка</w:t>
            </w:r>
          </w:p>
        </w:tc>
        <w:tc>
          <w:tcPr>
            <w:tcW w:w="593" w:type="pct"/>
            <w:tcBorders>
              <w:top w:val="nil"/>
              <w:left w:val="nil"/>
              <w:bottom w:val="single" w:sz="8" w:space="0" w:color="000000"/>
              <w:right w:val="single" w:sz="8" w:space="0" w:color="000000"/>
            </w:tcBorders>
            <w:shd w:val="clear" w:color="auto" w:fill="auto"/>
            <w:noWrap/>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Упаковано в индивидуальную упаковку</w:t>
            </w:r>
          </w:p>
        </w:tc>
        <w:tc>
          <w:tcPr>
            <w:tcW w:w="275" w:type="pct"/>
            <w:tcBorders>
              <w:top w:val="nil"/>
              <w:left w:val="nil"/>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 </w:t>
            </w:r>
          </w:p>
        </w:tc>
        <w:tc>
          <w:tcPr>
            <w:tcW w:w="961" w:type="pct"/>
            <w:tcBorders>
              <w:top w:val="nil"/>
              <w:left w:val="nil"/>
              <w:bottom w:val="single" w:sz="8" w:space="0" w:color="000000"/>
              <w:right w:val="single" w:sz="8" w:space="0" w:color="000000"/>
            </w:tcBorders>
            <w:shd w:val="clear" w:color="auto" w:fill="auto"/>
            <w:noWrap/>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51" w:type="pct"/>
            <w:tcBorders>
              <w:top w:val="nil"/>
              <w:left w:val="nil"/>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для логистики внутри учреждения</w:t>
            </w:r>
          </w:p>
        </w:tc>
        <w:tc>
          <w:tcPr>
            <w:tcW w:w="266" w:type="pct"/>
            <w:vMerge w:val="restart"/>
            <w:tcBorders>
              <w:top w:val="nil"/>
              <w:left w:val="single" w:sz="8" w:space="0" w:color="000000"/>
              <w:bottom w:val="single" w:sz="8" w:space="0" w:color="000000"/>
              <w:right w:val="single" w:sz="8" w:space="0" w:color="auto"/>
            </w:tcBorders>
            <w:shd w:val="clear" w:color="auto" w:fill="auto"/>
            <w:noWrap/>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шт</w:t>
            </w:r>
          </w:p>
        </w:tc>
        <w:tc>
          <w:tcPr>
            <w:tcW w:w="311" w:type="pct"/>
            <w:vMerge w:val="restart"/>
            <w:tcBorders>
              <w:top w:val="nil"/>
              <w:left w:val="single" w:sz="8" w:space="0" w:color="auto"/>
              <w:bottom w:val="single" w:sz="8" w:space="0" w:color="000000"/>
              <w:right w:val="nil"/>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12 800</w:t>
            </w:r>
          </w:p>
        </w:tc>
        <w:tc>
          <w:tcPr>
            <w:tcW w:w="26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6800C4" w:rsidRPr="00E07932" w:rsidRDefault="006800C4" w:rsidP="006800C4">
            <w:pPr>
              <w:spacing w:after="0" w:line="240" w:lineRule="auto"/>
              <w:jc w:val="center"/>
              <w:rPr>
                <w:rFonts w:ascii="Times New Roman" w:eastAsia="Times New Roman" w:hAnsi="Times New Roman" w:cs="Times New Roman"/>
                <w:color w:val="000000"/>
                <w:lang w:eastAsia="ru-RU"/>
              </w:rPr>
            </w:pPr>
            <w:r w:rsidRPr="00E07932">
              <w:rPr>
                <w:rFonts w:ascii="Times New Roman" w:eastAsia="Times New Roman" w:hAnsi="Times New Roman" w:cs="Times New Roman"/>
                <w:color w:val="000000"/>
                <w:lang w:eastAsia="ru-RU"/>
              </w:rPr>
              <w:t> </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6800C4" w:rsidRPr="00E07932" w:rsidRDefault="006800C4" w:rsidP="006800C4">
            <w:pPr>
              <w:spacing w:after="0" w:line="240" w:lineRule="auto"/>
              <w:jc w:val="center"/>
              <w:rPr>
                <w:rFonts w:ascii="Times New Roman" w:eastAsia="Times New Roman" w:hAnsi="Times New Roman" w:cs="Times New Roman"/>
                <w:color w:val="000000"/>
                <w:lang w:eastAsia="ru-RU"/>
              </w:rPr>
            </w:pPr>
            <w:r w:rsidRPr="00E07932">
              <w:rPr>
                <w:rFonts w:ascii="Times New Roman" w:eastAsia="Times New Roman" w:hAnsi="Times New Roman" w:cs="Times New Roman"/>
                <w:color w:val="000000"/>
                <w:lang w:eastAsia="ru-RU"/>
              </w:rPr>
              <w:t> </w:t>
            </w:r>
          </w:p>
        </w:tc>
        <w:tc>
          <w:tcPr>
            <w:tcW w:w="35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6800C4" w:rsidRPr="00E07932" w:rsidRDefault="006800C4" w:rsidP="006800C4">
            <w:pPr>
              <w:spacing w:after="0" w:line="240" w:lineRule="auto"/>
              <w:jc w:val="center"/>
              <w:rPr>
                <w:rFonts w:ascii="Times New Roman" w:eastAsia="Times New Roman" w:hAnsi="Times New Roman" w:cs="Times New Roman"/>
                <w:color w:val="000000"/>
                <w:lang w:eastAsia="ru-RU"/>
              </w:rPr>
            </w:pPr>
            <w:r w:rsidRPr="00E07932">
              <w:rPr>
                <w:rFonts w:ascii="Times New Roman" w:eastAsia="Times New Roman" w:hAnsi="Times New Roman" w:cs="Times New Roman"/>
                <w:color w:val="000000"/>
                <w:lang w:eastAsia="ru-RU"/>
              </w:rPr>
              <w:t> </w:t>
            </w:r>
          </w:p>
        </w:tc>
        <w:tc>
          <w:tcPr>
            <w:tcW w:w="2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6800C4" w:rsidRPr="00E07932" w:rsidRDefault="006800C4" w:rsidP="006800C4">
            <w:pPr>
              <w:spacing w:after="0" w:line="240" w:lineRule="auto"/>
              <w:jc w:val="center"/>
              <w:rPr>
                <w:rFonts w:ascii="Times New Roman" w:eastAsia="Times New Roman" w:hAnsi="Times New Roman" w:cs="Times New Roman"/>
                <w:color w:val="000000"/>
                <w:lang w:eastAsia="ru-RU"/>
              </w:rPr>
            </w:pPr>
            <w:r w:rsidRPr="00E07932">
              <w:rPr>
                <w:rFonts w:ascii="Times New Roman" w:eastAsia="Times New Roman" w:hAnsi="Times New Roman" w:cs="Times New Roman"/>
                <w:color w:val="000000"/>
                <w:lang w:eastAsia="ru-RU"/>
              </w:rPr>
              <w:t> </w:t>
            </w:r>
          </w:p>
        </w:tc>
      </w:tr>
      <w:tr w:rsidR="007D491A" w:rsidRPr="00E07932" w:rsidTr="007D491A">
        <w:trPr>
          <w:trHeight w:val="402"/>
        </w:trPr>
        <w:tc>
          <w:tcPr>
            <w:tcW w:w="274" w:type="pct"/>
            <w:vMerge/>
            <w:tcBorders>
              <w:top w:val="nil"/>
              <w:left w:val="single" w:sz="8" w:space="0" w:color="auto"/>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275" w:type="pct"/>
            <w:tcBorders>
              <w:top w:val="nil"/>
              <w:left w:val="nil"/>
              <w:bottom w:val="single" w:sz="8" w:space="0" w:color="auto"/>
              <w:right w:val="single" w:sz="8" w:space="0" w:color="auto"/>
            </w:tcBorders>
            <w:shd w:val="clear" w:color="auto" w:fill="auto"/>
            <w:noWrap/>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Стерильность</w:t>
            </w:r>
          </w:p>
        </w:tc>
        <w:tc>
          <w:tcPr>
            <w:tcW w:w="593" w:type="pct"/>
            <w:tcBorders>
              <w:top w:val="nil"/>
              <w:left w:val="nil"/>
              <w:bottom w:val="single" w:sz="8" w:space="0" w:color="000000"/>
              <w:right w:val="single" w:sz="8" w:space="0" w:color="000000"/>
            </w:tcBorders>
            <w:shd w:val="clear" w:color="auto" w:fill="auto"/>
            <w:noWrap/>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Нестерильный</w:t>
            </w:r>
          </w:p>
        </w:tc>
        <w:tc>
          <w:tcPr>
            <w:tcW w:w="275" w:type="pct"/>
            <w:tcBorders>
              <w:top w:val="nil"/>
              <w:left w:val="nil"/>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 </w:t>
            </w:r>
          </w:p>
        </w:tc>
        <w:tc>
          <w:tcPr>
            <w:tcW w:w="961" w:type="pct"/>
            <w:tcBorders>
              <w:top w:val="nil"/>
              <w:left w:val="nil"/>
              <w:bottom w:val="single" w:sz="8" w:space="0" w:color="000000"/>
              <w:right w:val="single" w:sz="8" w:space="0" w:color="000000"/>
            </w:tcBorders>
            <w:shd w:val="clear" w:color="auto" w:fill="auto"/>
            <w:noWrap/>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51" w:type="pct"/>
            <w:tcBorders>
              <w:top w:val="nil"/>
              <w:left w:val="nil"/>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в соответствии с КТРУ</w:t>
            </w:r>
          </w:p>
        </w:tc>
        <w:tc>
          <w:tcPr>
            <w:tcW w:w="266" w:type="pct"/>
            <w:vMerge/>
            <w:tcBorders>
              <w:top w:val="nil"/>
              <w:left w:val="single" w:sz="8" w:space="0" w:color="000000"/>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nil"/>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356"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r>
      <w:tr w:rsidR="007D491A" w:rsidRPr="00E07932" w:rsidTr="007D491A">
        <w:trPr>
          <w:trHeight w:val="402"/>
        </w:trPr>
        <w:tc>
          <w:tcPr>
            <w:tcW w:w="274" w:type="pct"/>
            <w:vMerge/>
            <w:tcBorders>
              <w:top w:val="nil"/>
              <w:left w:val="single" w:sz="8" w:space="0" w:color="auto"/>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275" w:type="pct"/>
            <w:tcBorders>
              <w:top w:val="nil"/>
              <w:left w:val="nil"/>
              <w:bottom w:val="single" w:sz="8" w:space="0" w:color="auto"/>
              <w:right w:val="single" w:sz="8" w:space="0" w:color="auto"/>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 xml:space="preserve">Диаметр </w:t>
            </w:r>
          </w:p>
        </w:tc>
        <w:tc>
          <w:tcPr>
            <w:tcW w:w="593" w:type="pct"/>
            <w:tcBorders>
              <w:top w:val="nil"/>
              <w:left w:val="nil"/>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 28</w:t>
            </w:r>
          </w:p>
        </w:tc>
        <w:tc>
          <w:tcPr>
            <w:tcW w:w="275" w:type="pct"/>
            <w:tcBorders>
              <w:top w:val="nil"/>
              <w:left w:val="nil"/>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Миллиметр</w:t>
            </w:r>
          </w:p>
        </w:tc>
        <w:tc>
          <w:tcPr>
            <w:tcW w:w="961" w:type="pct"/>
            <w:tcBorders>
              <w:top w:val="nil"/>
              <w:left w:val="nil"/>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51" w:type="pct"/>
            <w:tcBorders>
              <w:top w:val="nil"/>
              <w:left w:val="nil"/>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для точного соответствия датчику аппарата</w:t>
            </w:r>
          </w:p>
        </w:tc>
        <w:tc>
          <w:tcPr>
            <w:tcW w:w="266" w:type="pct"/>
            <w:vMerge/>
            <w:tcBorders>
              <w:top w:val="nil"/>
              <w:left w:val="single" w:sz="8" w:space="0" w:color="000000"/>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nil"/>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356"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r>
      <w:tr w:rsidR="007D491A" w:rsidRPr="00E07932" w:rsidTr="007D491A">
        <w:trPr>
          <w:trHeight w:val="402"/>
        </w:trPr>
        <w:tc>
          <w:tcPr>
            <w:tcW w:w="274" w:type="pct"/>
            <w:vMerge/>
            <w:tcBorders>
              <w:top w:val="nil"/>
              <w:left w:val="single" w:sz="8" w:space="0" w:color="auto"/>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275" w:type="pct"/>
            <w:tcBorders>
              <w:top w:val="nil"/>
              <w:left w:val="nil"/>
              <w:bottom w:val="single" w:sz="8" w:space="0" w:color="auto"/>
              <w:right w:val="single" w:sz="8" w:space="0" w:color="auto"/>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Материал</w:t>
            </w:r>
          </w:p>
        </w:tc>
        <w:tc>
          <w:tcPr>
            <w:tcW w:w="593" w:type="pct"/>
            <w:tcBorders>
              <w:top w:val="nil"/>
              <w:left w:val="nil"/>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Натуральный латекс, прозрачный, неокрашенный</w:t>
            </w:r>
          </w:p>
        </w:tc>
        <w:tc>
          <w:tcPr>
            <w:tcW w:w="275" w:type="pct"/>
            <w:tcBorders>
              <w:top w:val="nil"/>
              <w:left w:val="nil"/>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 </w:t>
            </w:r>
          </w:p>
        </w:tc>
        <w:tc>
          <w:tcPr>
            <w:tcW w:w="961" w:type="pct"/>
            <w:tcBorders>
              <w:top w:val="nil"/>
              <w:left w:val="nil"/>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51" w:type="pct"/>
            <w:tcBorders>
              <w:top w:val="nil"/>
              <w:left w:val="nil"/>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для исключения помех и погрешностей в исследованиях</w:t>
            </w:r>
          </w:p>
        </w:tc>
        <w:tc>
          <w:tcPr>
            <w:tcW w:w="266" w:type="pct"/>
            <w:vMerge/>
            <w:tcBorders>
              <w:top w:val="nil"/>
              <w:left w:val="single" w:sz="8" w:space="0" w:color="000000"/>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nil"/>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356"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r>
      <w:tr w:rsidR="007D491A" w:rsidRPr="00E07932" w:rsidTr="007D491A">
        <w:trPr>
          <w:trHeight w:val="402"/>
        </w:trPr>
        <w:tc>
          <w:tcPr>
            <w:tcW w:w="274" w:type="pct"/>
            <w:vMerge/>
            <w:tcBorders>
              <w:top w:val="nil"/>
              <w:left w:val="single" w:sz="8" w:space="0" w:color="auto"/>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275" w:type="pct"/>
            <w:tcBorders>
              <w:top w:val="nil"/>
              <w:left w:val="nil"/>
              <w:bottom w:val="single" w:sz="8" w:space="0" w:color="auto"/>
              <w:right w:val="single" w:sz="8" w:space="0" w:color="auto"/>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 xml:space="preserve">Поверхность </w:t>
            </w:r>
          </w:p>
        </w:tc>
        <w:tc>
          <w:tcPr>
            <w:tcW w:w="593" w:type="pct"/>
            <w:tcBorders>
              <w:top w:val="nil"/>
              <w:left w:val="nil"/>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Гладкая, опудренная, без смазки</w:t>
            </w:r>
          </w:p>
        </w:tc>
        <w:tc>
          <w:tcPr>
            <w:tcW w:w="275" w:type="pct"/>
            <w:tcBorders>
              <w:top w:val="nil"/>
              <w:left w:val="nil"/>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 </w:t>
            </w:r>
          </w:p>
        </w:tc>
        <w:tc>
          <w:tcPr>
            <w:tcW w:w="961" w:type="pct"/>
            <w:tcBorders>
              <w:top w:val="nil"/>
              <w:left w:val="nil"/>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51" w:type="pct"/>
            <w:tcBorders>
              <w:top w:val="nil"/>
              <w:left w:val="nil"/>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для удобства применения</w:t>
            </w:r>
          </w:p>
        </w:tc>
        <w:tc>
          <w:tcPr>
            <w:tcW w:w="266" w:type="pct"/>
            <w:vMerge/>
            <w:tcBorders>
              <w:top w:val="nil"/>
              <w:left w:val="single" w:sz="8" w:space="0" w:color="000000"/>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nil"/>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356"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r>
      <w:tr w:rsidR="007D491A" w:rsidRPr="00E07932" w:rsidTr="007D491A">
        <w:trPr>
          <w:trHeight w:val="402"/>
        </w:trPr>
        <w:tc>
          <w:tcPr>
            <w:tcW w:w="274" w:type="pct"/>
            <w:vMerge/>
            <w:tcBorders>
              <w:top w:val="nil"/>
              <w:left w:val="single" w:sz="8" w:space="0" w:color="auto"/>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275" w:type="pct"/>
            <w:tcBorders>
              <w:top w:val="nil"/>
              <w:left w:val="nil"/>
              <w:bottom w:val="single" w:sz="8" w:space="0" w:color="auto"/>
              <w:right w:val="single" w:sz="8" w:space="0" w:color="auto"/>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Форма</w:t>
            </w:r>
          </w:p>
        </w:tc>
        <w:tc>
          <w:tcPr>
            <w:tcW w:w="593" w:type="pct"/>
            <w:tcBorders>
              <w:top w:val="nil"/>
              <w:left w:val="nil"/>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Должен в точности соответствовать датчику аппарата УЗИ, открытый конец презерватива должен быть закатан в венчик</w:t>
            </w:r>
          </w:p>
        </w:tc>
        <w:tc>
          <w:tcPr>
            <w:tcW w:w="275" w:type="pct"/>
            <w:tcBorders>
              <w:top w:val="nil"/>
              <w:left w:val="nil"/>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 </w:t>
            </w:r>
          </w:p>
        </w:tc>
        <w:tc>
          <w:tcPr>
            <w:tcW w:w="961" w:type="pct"/>
            <w:tcBorders>
              <w:top w:val="nil"/>
              <w:left w:val="nil"/>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51" w:type="pct"/>
            <w:tcBorders>
              <w:top w:val="nil"/>
              <w:left w:val="nil"/>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для более плотного облегания датчика аппарата УЗИ</w:t>
            </w:r>
          </w:p>
        </w:tc>
        <w:tc>
          <w:tcPr>
            <w:tcW w:w="266" w:type="pct"/>
            <w:vMerge/>
            <w:tcBorders>
              <w:top w:val="nil"/>
              <w:left w:val="single" w:sz="8" w:space="0" w:color="000000"/>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nil"/>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356"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r>
      <w:tr w:rsidR="007D491A" w:rsidRPr="00E07932" w:rsidTr="007D491A">
        <w:trPr>
          <w:trHeight w:val="402"/>
        </w:trPr>
        <w:tc>
          <w:tcPr>
            <w:tcW w:w="274" w:type="pct"/>
            <w:vMerge/>
            <w:tcBorders>
              <w:top w:val="nil"/>
              <w:left w:val="single" w:sz="8" w:space="0" w:color="auto"/>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275" w:type="pct"/>
            <w:vMerge w:val="restart"/>
            <w:tcBorders>
              <w:top w:val="nil"/>
              <w:left w:val="single" w:sz="8" w:space="0" w:color="auto"/>
              <w:bottom w:val="single" w:sz="8" w:space="0" w:color="000000"/>
              <w:right w:val="single" w:sz="8" w:space="0" w:color="auto"/>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Назначение</w:t>
            </w:r>
          </w:p>
        </w:tc>
        <w:tc>
          <w:tcPr>
            <w:tcW w:w="593" w:type="pct"/>
            <w:tcBorders>
              <w:top w:val="nil"/>
              <w:left w:val="nil"/>
              <w:bottom w:val="nil"/>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Презервативы для УЗИ предназначены для любого ректовагинального датчика аппарата ультразвукового исследования</w:t>
            </w:r>
          </w:p>
        </w:tc>
        <w:tc>
          <w:tcPr>
            <w:tcW w:w="27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 </w:t>
            </w:r>
          </w:p>
        </w:tc>
        <w:tc>
          <w:tcPr>
            <w:tcW w:w="96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5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в соответствии с КТРУ</w:t>
            </w:r>
          </w:p>
        </w:tc>
        <w:tc>
          <w:tcPr>
            <w:tcW w:w="266" w:type="pct"/>
            <w:vMerge/>
            <w:tcBorders>
              <w:top w:val="nil"/>
              <w:left w:val="single" w:sz="8" w:space="0" w:color="000000"/>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nil"/>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356"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r>
      <w:tr w:rsidR="007D491A" w:rsidRPr="00E07932" w:rsidTr="007D491A">
        <w:trPr>
          <w:trHeight w:val="402"/>
        </w:trPr>
        <w:tc>
          <w:tcPr>
            <w:tcW w:w="274" w:type="pct"/>
            <w:vMerge/>
            <w:tcBorders>
              <w:top w:val="nil"/>
              <w:left w:val="single" w:sz="8" w:space="0" w:color="auto"/>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275" w:type="pct"/>
            <w:vMerge/>
            <w:tcBorders>
              <w:top w:val="nil"/>
              <w:left w:val="single" w:sz="8" w:space="0" w:color="auto"/>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593" w:type="pct"/>
            <w:tcBorders>
              <w:top w:val="nil"/>
              <w:left w:val="nil"/>
              <w:bottom w:val="single" w:sz="8" w:space="0" w:color="auto"/>
              <w:right w:val="single" w:sz="8" w:space="0" w:color="000000"/>
            </w:tcBorders>
            <w:shd w:val="clear" w:color="auto" w:fill="auto"/>
            <w:vAlign w:val="center"/>
            <w:hideMark/>
          </w:tcPr>
          <w:p w:rsidR="006800C4" w:rsidRPr="00E07932" w:rsidRDefault="006800C4" w:rsidP="006800C4">
            <w:pPr>
              <w:spacing w:after="0" w:line="240" w:lineRule="auto"/>
              <w:jc w:val="center"/>
              <w:rPr>
                <w:rFonts w:ascii="Times New Roman" w:eastAsia="Times New Roman" w:hAnsi="Times New Roman" w:cs="Times New Roman"/>
                <w:color w:val="000000"/>
                <w:sz w:val="16"/>
                <w:szCs w:val="16"/>
                <w:lang w:eastAsia="ru-RU"/>
              </w:rPr>
            </w:pPr>
            <w:r w:rsidRPr="00E07932">
              <w:rPr>
                <w:rFonts w:ascii="Times New Roman" w:eastAsia="Times New Roman" w:hAnsi="Times New Roman" w:cs="Times New Roman"/>
                <w:color w:val="000000"/>
                <w:sz w:val="16"/>
                <w:szCs w:val="16"/>
                <w:lang w:eastAsia="ru-RU"/>
              </w:rPr>
              <w:t>Предназначены для одноразового применения</w:t>
            </w:r>
          </w:p>
        </w:tc>
        <w:tc>
          <w:tcPr>
            <w:tcW w:w="275" w:type="pct"/>
            <w:vMerge/>
            <w:tcBorders>
              <w:top w:val="nil"/>
              <w:left w:val="single" w:sz="8" w:space="0" w:color="000000"/>
              <w:bottom w:val="single" w:sz="8" w:space="0" w:color="000000"/>
              <w:right w:val="single" w:sz="8" w:space="0" w:color="000000"/>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961" w:type="pct"/>
            <w:vMerge/>
            <w:tcBorders>
              <w:top w:val="nil"/>
              <w:left w:val="single" w:sz="8" w:space="0" w:color="000000"/>
              <w:bottom w:val="single" w:sz="8" w:space="0" w:color="000000"/>
              <w:right w:val="single" w:sz="8" w:space="0" w:color="000000"/>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551" w:type="pct"/>
            <w:vMerge/>
            <w:tcBorders>
              <w:top w:val="nil"/>
              <w:left w:val="single" w:sz="8" w:space="0" w:color="000000"/>
              <w:bottom w:val="single" w:sz="8" w:space="0" w:color="000000"/>
              <w:right w:val="single" w:sz="8" w:space="0" w:color="000000"/>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8" w:space="0" w:color="000000"/>
              <w:bottom w:val="single" w:sz="8" w:space="0" w:color="000000"/>
              <w:right w:val="single" w:sz="8"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nil"/>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356"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6800C4" w:rsidRPr="00E07932" w:rsidRDefault="006800C4" w:rsidP="006800C4">
            <w:pPr>
              <w:spacing w:after="0" w:line="240" w:lineRule="auto"/>
              <w:rPr>
                <w:rFonts w:ascii="Times New Roman" w:eastAsia="Times New Roman" w:hAnsi="Times New Roman" w:cs="Times New Roman"/>
                <w:color w:val="000000"/>
                <w:lang w:eastAsia="ru-RU"/>
              </w:rPr>
            </w:pPr>
          </w:p>
        </w:tc>
      </w:tr>
    </w:tbl>
    <w:p w:rsidR="006800C4" w:rsidRPr="00FB450F" w:rsidRDefault="006800C4" w:rsidP="00FB450F">
      <w:pPr>
        <w:autoSpaceDE w:val="0"/>
        <w:autoSpaceDN w:val="0"/>
        <w:adjustRightInd w:val="0"/>
        <w:jc w:val="both"/>
        <w:rPr>
          <w:rFonts w:ascii="Times New Roman" w:hAnsi="Times New Roman" w:cs="Times New Roman"/>
          <w:b/>
          <w:bCs/>
          <w:i/>
        </w:rPr>
      </w:pPr>
      <w:r>
        <w:rPr>
          <w:rFonts w:ascii="Times New Roman CYR" w:hAnsi="Times New Roman CYR" w:cs="Times New Roman CYR"/>
          <w:b/>
          <w:bCs/>
        </w:rPr>
        <w:t>*</w:t>
      </w:r>
      <w:r>
        <w:rPr>
          <w:rFonts w:ascii="Times New Roman CYR" w:hAnsi="Times New Roman CYR" w:cs="Times New Roman CYR"/>
          <w:b/>
          <w:bCs/>
          <w:i/>
          <w:iCs/>
        </w:rPr>
        <w:t xml:space="preserve">В </w:t>
      </w:r>
      <w:r w:rsidRPr="00FB450F">
        <w:rPr>
          <w:rFonts w:ascii="Times New Roman" w:hAnsi="Times New Roman" w:cs="Times New Roman"/>
          <w:b/>
          <w:bCs/>
          <w:i/>
          <w:iCs/>
        </w:rPr>
        <w:t>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sidRPr="00FB450F">
        <w:rPr>
          <w:rFonts w:ascii="Times New Roman" w:hAnsi="Times New Roman" w:cs="Times New Roman"/>
          <w:b/>
          <w:bCs/>
          <w:i/>
        </w:rPr>
        <w:t xml:space="preserve"> </w:t>
      </w:r>
      <w:r w:rsidRPr="00FB450F">
        <w:rPr>
          <w:rFonts w:ascii="Times New Roman" w:hAnsi="Times New Roman" w:cs="Times New Roman"/>
          <w:i/>
          <w:color w:val="333333"/>
          <w:highlight w:val="white"/>
        </w:rPr>
        <w:t>(</w:t>
      </w:r>
      <w:hyperlink r:id="rId18" w:history="1">
        <w:r w:rsidRPr="00FB450F">
          <w:rPr>
            <w:rFonts w:ascii="Times New Roman" w:hAnsi="Times New Roman" w:cs="Times New Roman"/>
            <w:i/>
            <w:color w:val="0064E0"/>
            <w:highlight w:val="white"/>
            <w:u w:val="single"/>
          </w:rPr>
          <w:t>письмо</w:t>
        </w:r>
      </w:hyperlink>
      <w:r w:rsidRPr="00FB450F">
        <w:rPr>
          <w:rFonts w:ascii="Times New Roman" w:hAnsi="Times New Roman" w:cs="Times New Roman"/>
          <w:i/>
          <w:color w:val="333333"/>
          <w:highlight w:val="white"/>
          <w:lang w:val="en-US"/>
        </w:rPr>
        <w:t> </w:t>
      </w:r>
      <w:r w:rsidRPr="00FB450F">
        <w:rPr>
          <w:rFonts w:ascii="Times New Roman" w:hAnsi="Times New Roman" w:cs="Times New Roman"/>
          <w:i/>
          <w:color w:val="333333"/>
          <w:highlight w:val="white"/>
        </w:rPr>
        <w:t xml:space="preserve">Минфина России от 24 января 2022 г. </w:t>
      </w:r>
      <w:r w:rsidRPr="00FB450F">
        <w:rPr>
          <w:rFonts w:ascii="Times New Roman" w:hAnsi="Times New Roman" w:cs="Times New Roman"/>
          <w:i/>
          <w:color w:val="333333"/>
          <w:highlight w:val="white"/>
          <w:lang w:val="en-US"/>
        </w:rPr>
        <w:t>N</w:t>
      </w:r>
      <w:r w:rsidRPr="00FB450F">
        <w:rPr>
          <w:rFonts w:ascii="Times New Roman" w:hAnsi="Times New Roman" w:cs="Times New Roman"/>
          <w:i/>
          <w:color w:val="333333"/>
          <w:highlight w:val="white"/>
        </w:rPr>
        <w:t xml:space="preserve"> 24-03-08/4090)</w:t>
      </w:r>
      <w:r w:rsidR="00FB450F" w:rsidRPr="00FB450F">
        <w:rPr>
          <w:rFonts w:ascii="Times New Roman" w:hAnsi="Times New Roman" w:cs="Times New Roman"/>
          <w:i/>
          <w:color w:val="333333"/>
        </w:rPr>
        <w:t>.</w:t>
      </w:r>
    </w:p>
    <w:p w:rsidR="00FB450F" w:rsidRPr="00FB450F" w:rsidRDefault="00FB450F">
      <w:pPr>
        <w:autoSpaceDE w:val="0"/>
        <w:autoSpaceDN w:val="0"/>
        <w:adjustRightInd w:val="0"/>
        <w:rPr>
          <w:rFonts w:ascii="Times New Roman" w:hAnsi="Times New Roman" w:cs="Times New Roman"/>
          <w:b/>
          <w:bCs/>
          <w:i/>
        </w:rPr>
      </w:pPr>
    </w:p>
    <w:sectPr w:rsidR="00FB450F" w:rsidRPr="00FB450F" w:rsidSect="006800C4">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C05" w:rsidRDefault="00AB5C05">
      <w:pPr>
        <w:spacing w:after="0" w:line="240" w:lineRule="auto"/>
      </w:pPr>
      <w:r>
        <w:separator/>
      </w:r>
    </w:p>
  </w:endnote>
  <w:endnote w:type="continuationSeparator" w:id="0">
    <w:p w:rsidR="00AB5C05" w:rsidRDefault="00AB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950E7" w:rsidRDefault="00D950E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950E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950E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950E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950E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950E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07932">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C05" w:rsidRDefault="00AB5C05">
      <w:pPr>
        <w:spacing w:after="0" w:line="240" w:lineRule="auto"/>
      </w:pPr>
      <w:r>
        <w:separator/>
      </w:r>
    </w:p>
  </w:footnote>
  <w:footnote w:type="continuationSeparator" w:id="0">
    <w:p w:rsidR="00AB5C05" w:rsidRDefault="00AB5C0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950E7" w:rsidRDefault="00D950E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950E7" w:rsidRDefault="00D950E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950E7" w:rsidRDefault="00D950E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249AB"/>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1F7C83"/>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0C4"/>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91A"/>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B5C05"/>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5693D"/>
    <w:rsid w:val="00D75216"/>
    <w:rsid w:val="00D75A72"/>
    <w:rsid w:val="00D811F2"/>
    <w:rsid w:val="00D93803"/>
    <w:rsid w:val="00D9443F"/>
    <w:rsid w:val="00D950E7"/>
    <w:rsid w:val="00DA2F66"/>
    <w:rsid w:val="00DB0473"/>
    <w:rsid w:val="00DB54FF"/>
    <w:rsid w:val="00DB5EE8"/>
    <w:rsid w:val="00DB6A09"/>
    <w:rsid w:val="00DC11FC"/>
    <w:rsid w:val="00DD6DFD"/>
    <w:rsid w:val="00DE242D"/>
    <w:rsid w:val="00DE5680"/>
    <w:rsid w:val="00DF64BD"/>
    <w:rsid w:val="00DF79BE"/>
    <w:rsid w:val="00E02EB4"/>
    <w:rsid w:val="00E06D2F"/>
    <w:rsid w:val="00E07932"/>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B450F"/>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CEDFDF7-7CA1-4DFA-A531-5AE34B6B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015377844">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35958-AA5D-4E8E-B463-6B791781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1176</Words>
  <Characters>6707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2025-04-16T05:15:00Z</dcterms:created>
  <dcterms:modified xsi:type="dcterms:W3CDTF">2025-04-16T05:15:00Z</dcterms:modified>
</cp:coreProperties>
</file>