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22.04.2024 № 05-07/720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7B436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23.10.2024.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B73B2D" w:rsidP="00B73B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noProof/>
                <w:sz w:val="24"/>
                <w:szCs w:val="24"/>
              </w:rPr>
            </w:pPr>
            <w:r>
              <w:rPr>
                <w:rFonts w:ascii="Times New Roman CYR" w:hAnsi="Times New Roman CYR" w:cs="Times New Roman CYR"/>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4"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 преимущества инвалидам</w:t>
            </w:r>
            <w:r w:rsidRPr="00C15FD9">
              <w:rPr>
                <w:rFonts w:ascii="Times New Roman" w:hAnsi="Times New Roman" w:cs="Times New Roman"/>
                <w:noProof/>
                <w:sz w:val="24"/>
                <w:szCs w:val="24"/>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5"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9"/>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377"/>
        <w:gridCol w:w="4975"/>
        <w:gridCol w:w="782"/>
        <w:gridCol w:w="1089"/>
        <w:gridCol w:w="1708"/>
        <w:gridCol w:w="1399"/>
        <w:gridCol w:w="779"/>
        <w:gridCol w:w="1350"/>
        <w:gridCol w:w="1278"/>
      </w:tblGrid>
      <w:tr w:rsidR="00AF28E3" w:rsidRPr="009774F8" w:rsidTr="00CA5B61">
        <w:trPr>
          <w:trHeight w:val="1081"/>
          <w:jc w:val="center"/>
        </w:trPr>
        <w:tc>
          <w:tcPr>
            <w:tcW w:w="462" w:type="dxa"/>
            <w:hideMark/>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 п/п</w:t>
            </w:r>
          </w:p>
        </w:tc>
        <w:tc>
          <w:tcPr>
            <w:tcW w:w="2373" w:type="dxa"/>
            <w:hideMark/>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Наименование товара</w:t>
            </w:r>
          </w:p>
        </w:tc>
        <w:tc>
          <w:tcPr>
            <w:tcW w:w="4966" w:type="dxa"/>
            <w:hideMark/>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Требования к качеству, техническим и функциональным характеристикам товара</w:t>
            </w:r>
          </w:p>
        </w:tc>
        <w:tc>
          <w:tcPr>
            <w:tcW w:w="781" w:type="dxa"/>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Кол-во</w:t>
            </w:r>
          </w:p>
        </w:tc>
        <w:tc>
          <w:tcPr>
            <w:tcW w:w="1087" w:type="dxa"/>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Ед. изм.</w:t>
            </w:r>
          </w:p>
        </w:tc>
        <w:tc>
          <w:tcPr>
            <w:tcW w:w="1705" w:type="dxa"/>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ОКПД2/ КТРУ</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Страна происхождения</w:t>
            </w: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НДС %</w:t>
            </w: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Цена за ед. без НДС (руб.)</w:t>
            </w: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Сумма без</w:t>
            </w:r>
            <w:r>
              <w:rPr>
                <w:rFonts w:ascii="Times New Roman" w:eastAsia="Times New Roman" w:hAnsi="Times New Roman" w:cs="Times New Roman"/>
                <w:kern w:val="2"/>
                <w:lang w:eastAsia="ru-RU"/>
              </w:rPr>
              <w:t xml:space="preserve"> </w:t>
            </w:r>
            <w:r w:rsidRPr="009774F8">
              <w:rPr>
                <w:rFonts w:ascii="Times New Roman" w:eastAsia="Times New Roman" w:hAnsi="Times New Roman" w:cs="Times New Roman"/>
                <w:kern w:val="2"/>
                <w:lang w:eastAsia="ru-RU"/>
              </w:rPr>
              <w:t>НДС (руб.)</w:t>
            </w: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 xml:space="preserve">Прокладки к </w:t>
            </w:r>
            <w:proofErr w:type="spellStart"/>
            <w:r w:rsidRPr="009774F8">
              <w:rPr>
                <w:rFonts w:ascii="Times New Roman" w:eastAsia="Times New Roman" w:hAnsi="Times New Roman" w:cs="Times New Roman"/>
                <w:kern w:val="2"/>
                <w:lang w:eastAsia="ru-RU"/>
              </w:rPr>
              <w:t>биопсийным</w:t>
            </w:r>
            <w:proofErr w:type="spellEnd"/>
            <w:r w:rsidRPr="009774F8">
              <w:rPr>
                <w:rFonts w:ascii="Times New Roman" w:eastAsia="Times New Roman" w:hAnsi="Times New Roman" w:cs="Times New Roman"/>
                <w:kern w:val="2"/>
                <w:lang w:eastAsia="ru-RU"/>
              </w:rPr>
              <w:t xml:space="preserve"> кассетам</w:t>
            </w:r>
          </w:p>
        </w:tc>
        <w:tc>
          <w:tcPr>
            <w:tcW w:w="4966" w:type="dxa"/>
            <w:vAlign w:val="center"/>
          </w:tcPr>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r w:rsidRPr="009774F8">
              <w:rPr>
                <w:rFonts w:ascii="Times New Roman" w:eastAsia="Times New Roman" w:hAnsi="Times New Roman" w:cs="Times New Roman"/>
                <w:kern w:val="2"/>
                <w:lang w:eastAsia="ru-RU"/>
              </w:rPr>
              <w:t>Прокладки из пористого синтетического материала. Окрашены в голубой цвет. Размеры: 30x25x1 ± 1,7 мм Материал устойчив к агрессивным химическим веществам. Упаковка: не менее 1000 штук</w:t>
            </w: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3</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уп</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32.50.50.190</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Кассета для гистологической обработки/хранения тканей</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Длина отверстия</w:t>
            </w:r>
            <w:r w:rsidRPr="009774F8">
              <w:rPr>
                <w:rFonts w:ascii="Times New Roman" w:eastAsia="Times New Roman" w:hAnsi="Times New Roman" w:cs="Times New Roman"/>
                <w:kern w:val="2"/>
                <w:lang w:eastAsia="ru-RU"/>
              </w:rPr>
              <w:br/>
              <w:t>5 Миллиметр</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До 500 </w:t>
            </w:r>
            <w:r w:rsidRPr="009774F8">
              <w:rPr>
                <w:rFonts w:ascii="Times New Roman" w:eastAsia="Times New Roman" w:hAnsi="Times New Roman" w:cs="Times New Roman"/>
                <w:kern w:val="2"/>
                <w:lang w:eastAsia="ru-RU"/>
              </w:rPr>
              <w:br/>
              <w:t>Крышка</w:t>
            </w:r>
            <w:r w:rsidRPr="009774F8">
              <w:rPr>
                <w:rFonts w:ascii="Times New Roman" w:eastAsia="Times New Roman" w:hAnsi="Times New Roman" w:cs="Times New Roman"/>
                <w:kern w:val="2"/>
                <w:lang w:eastAsia="ru-RU"/>
              </w:rPr>
              <w:br/>
              <w:t xml:space="preserve">Отрывная </w:t>
            </w:r>
            <w:r w:rsidRPr="009774F8">
              <w:rPr>
                <w:rFonts w:ascii="Times New Roman" w:eastAsia="Times New Roman" w:hAnsi="Times New Roman" w:cs="Times New Roman"/>
                <w:kern w:val="2"/>
                <w:lang w:eastAsia="ru-RU"/>
              </w:rPr>
              <w:br/>
              <w:t>Ширина отверстия</w:t>
            </w:r>
            <w:r w:rsidRPr="009774F8">
              <w:rPr>
                <w:rFonts w:ascii="Times New Roman" w:eastAsia="Times New Roman" w:hAnsi="Times New Roman" w:cs="Times New Roman"/>
                <w:kern w:val="2"/>
                <w:lang w:eastAsia="ru-RU"/>
              </w:rPr>
              <w:br/>
              <w:t>≥ 0.9 и ≤ 1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 xml:space="preserve">Цвет-белый. </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color w:val="000000"/>
                <w:kern w:val="2"/>
                <w:lang w:eastAsia="ru-RU"/>
              </w:rPr>
            </w:pPr>
            <w:r w:rsidRPr="009774F8">
              <w:rPr>
                <w:rFonts w:ascii="Times New Roman" w:eastAsia="Times New Roman" w:hAnsi="Times New Roman" w:cs="Times New Roman"/>
                <w:kern w:val="2"/>
                <w:lang w:eastAsia="ru-RU"/>
              </w:rPr>
              <w:t>Уточнение характеристик по цвету изделия необходимо во избежание получения заказчиком изделия другой цветовой гаммы, что повлечет за собой нарушения используемого заказчиком процесса архивирования гистологических блоков.</w:t>
            </w: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40000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32.50.50.190/32.50.50.000-00000540</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Толщина</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Предметное стекло с полосой для маркировки желтого цвета, при нанесении полосы не использован метод шлифования стекла.</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color w:val="000000"/>
                <w:kern w:val="2"/>
                <w:lang w:eastAsia="ru-RU"/>
              </w:rPr>
            </w:pPr>
            <w:r w:rsidRPr="009774F8">
              <w:rPr>
                <w:rFonts w:ascii="Times New Roman" w:eastAsia="Times New Roman" w:hAnsi="Times New Roman" w:cs="Times New Roman"/>
                <w:kern w:val="2"/>
                <w:lang w:eastAsia="ru-RU"/>
              </w:rPr>
              <w:t>Уточнение характеристик по цвету изделия необходимо во избежание получения заказчиком изделия другой цветовой гаммы, что повлечет за собой нарушения используемого заказчиком процесса архивирования и нанесения маркировки</w:t>
            </w:r>
            <w:r w:rsidRPr="009774F8">
              <w:rPr>
                <w:rFonts w:ascii="Times New Roman" w:eastAsia="Times New Roman" w:hAnsi="Times New Roman" w:cs="Times New Roman"/>
                <w:color w:val="000000"/>
                <w:kern w:val="2"/>
                <w:lang w:eastAsia="ru-RU"/>
              </w:rPr>
              <w:t>.</w:t>
            </w: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4550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32.50.50.190/32.50.50.000-00002401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Толщина</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 xml:space="preserve">Предметное стекло с полосой для маркировки голубого цвета, при нанесении полосы не использован метод шлифования стекла. </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color w:val="000000"/>
                <w:kern w:val="2"/>
                <w:lang w:eastAsia="ru-RU"/>
              </w:rPr>
            </w:pPr>
            <w:r w:rsidRPr="009774F8">
              <w:rPr>
                <w:rFonts w:ascii="Times New Roman" w:eastAsia="Times New Roman" w:hAnsi="Times New Roman" w:cs="Times New Roman"/>
                <w:kern w:val="2"/>
                <w:lang w:eastAsia="ru-RU"/>
              </w:rPr>
              <w:t>Уточнение характеристик по цвету изделия необходимо во избежание получения заказчиком изделия другой цветовой гаммы, что повлечет за собой нарушения используемого заказчиком процесса архивирования и нанесения маркировки.</w:t>
            </w: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4550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Толщина</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 xml:space="preserve">Предметное стекло с полосой для маркировки оранжевого цвета, при нанесении полосы не использован метод шлифования стекла. </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Уточнение характеристик по цвету изделия необходимо во избежание получения заказчиком изделия другой цветовой гаммы, что повлечет за собой нарушения используемого заказчиком процесса архивирования и нанесения маркировки.</w:t>
            </w: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4550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Толщина</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 xml:space="preserve">Предметное стекло с полосой для маркировки розового цвета, при нанесении полосы не использован метод шлифования стекла. </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Уточнение характеристик по цвету изделия необходимо во избежание получения заказчиком изделия другой цветовой гаммы, что повлечет за собой нарушения используемого заказчиком процесса архивирования и нанесения маркировки.</w:t>
            </w: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4550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 xml:space="preserve">Толщина </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Устойчиво к агрессивным химическим компонентам.</w:t>
            </w:r>
            <w:r w:rsidRPr="009774F8">
              <w:rPr>
                <w:rFonts w:ascii="Times New Roman" w:eastAsia="Times New Roman" w:hAnsi="Times New Roman" w:cs="Times New Roman"/>
                <w:kern w:val="2"/>
                <w:lang w:eastAsia="ru-RU"/>
              </w:rPr>
              <w:br/>
              <w:t>Положительный заряд на стекле обеспечивает адгезию микропрепаратов.</w:t>
            </w:r>
            <w:r w:rsidRPr="009774F8">
              <w:rPr>
                <w:rFonts w:ascii="Times New Roman" w:eastAsia="Times New Roman" w:hAnsi="Times New Roman" w:cs="Times New Roman"/>
                <w:kern w:val="2"/>
                <w:lang w:eastAsia="ru-RU"/>
              </w:rPr>
              <w:br/>
              <w:t xml:space="preserve">Результат взаимодействия с каплей воды: поверхность </w:t>
            </w:r>
            <w:proofErr w:type="spellStart"/>
            <w:r w:rsidRPr="009774F8">
              <w:rPr>
                <w:rFonts w:ascii="Times New Roman" w:eastAsia="Times New Roman" w:hAnsi="Times New Roman" w:cs="Times New Roman"/>
                <w:kern w:val="2"/>
                <w:lang w:eastAsia="ru-RU"/>
              </w:rPr>
              <w:t>гидрофильна</w:t>
            </w:r>
            <w:proofErr w:type="spellEnd"/>
            <w:r w:rsidRPr="009774F8">
              <w:rPr>
                <w:rFonts w:ascii="Times New Roman" w:eastAsia="Times New Roman" w:hAnsi="Times New Roman" w:cs="Times New Roman"/>
                <w:kern w:val="2"/>
                <w:lang w:eastAsia="ru-RU"/>
              </w:rPr>
              <w:t>.</w:t>
            </w:r>
            <w:r w:rsidRPr="009774F8">
              <w:rPr>
                <w:rFonts w:ascii="Times New Roman" w:eastAsia="Times New Roman" w:hAnsi="Times New Roman" w:cs="Times New Roman"/>
                <w:kern w:val="2"/>
                <w:lang w:eastAsia="ru-RU"/>
              </w:rPr>
              <w:br/>
              <w:t xml:space="preserve">Цвет </w:t>
            </w:r>
            <w:proofErr w:type="spellStart"/>
            <w:r w:rsidRPr="009774F8">
              <w:rPr>
                <w:rFonts w:ascii="Times New Roman" w:eastAsia="Times New Roman" w:hAnsi="Times New Roman" w:cs="Times New Roman"/>
                <w:kern w:val="2"/>
                <w:lang w:eastAsia="ru-RU"/>
              </w:rPr>
              <w:t>колорированного</w:t>
            </w:r>
            <w:proofErr w:type="spellEnd"/>
            <w:r w:rsidRPr="009774F8">
              <w:rPr>
                <w:rFonts w:ascii="Times New Roman" w:eastAsia="Times New Roman" w:hAnsi="Times New Roman" w:cs="Times New Roman"/>
                <w:kern w:val="2"/>
                <w:lang w:eastAsia="ru-RU"/>
              </w:rPr>
              <w:t xml:space="preserve"> поля: белый.</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lang w:eastAsia="ru-RU"/>
              </w:rPr>
            </w:pPr>
            <w:r w:rsidRPr="009774F8">
              <w:rPr>
                <w:rFonts w:ascii="Times New Roman" w:eastAsia="Times New Roman" w:hAnsi="Times New Roman" w:cs="Times New Roman"/>
                <w:kern w:val="2"/>
                <w:lang w:eastAsia="ru-RU"/>
              </w:rPr>
              <w:t>Дополнительная информация, не предусмотренная каталогом КТРУ, включена Заказчиком с целью точного отражения функциональных характеристик</w:t>
            </w:r>
          </w:p>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2664</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 xml:space="preserve">Стекло покровное </w:t>
            </w:r>
          </w:p>
        </w:tc>
        <w:tc>
          <w:tcPr>
            <w:tcW w:w="4966" w:type="dxa"/>
            <w:vAlign w:val="center"/>
          </w:tcPr>
          <w:p w:rsidR="00AF28E3" w:rsidRPr="009774F8" w:rsidRDefault="00AF28E3" w:rsidP="00CA5B61">
            <w:pPr>
              <w:spacing w:after="0" w:line="240" w:lineRule="auto"/>
              <w:jc w:val="both"/>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 xml:space="preserve">Стекло покровное из гидролитического стекла I класса не допускающего образования блистеров и трещинок, без искажений при изучении образца, устойчивы к воде, </w:t>
            </w:r>
            <w:proofErr w:type="spellStart"/>
            <w:r w:rsidRPr="009774F8">
              <w:rPr>
                <w:rFonts w:ascii="Times New Roman" w:eastAsia="Times New Roman" w:hAnsi="Times New Roman" w:cs="Times New Roman"/>
                <w:kern w:val="2"/>
                <w:lang w:eastAsia="ru-RU"/>
              </w:rPr>
              <w:t>гидролитичны</w:t>
            </w:r>
            <w:proofErr w:type="spellEnd"/>
            <w:r w:rsidRPr="009774F8">
              <w:rPr>
                <w:rFonts w:ascii="Times New Roman" w:eastAsia="Times New Roman" w:hAnsi="Times New Roman" w:cs="Times New Roman"/>
                <w:kern w:val="2"/>
                <w:lang w:eastAsia="ru-RU"/>
              </w:rPr>
              <w:t xml:space="preserve"> по классу 1, способность поглощать ультрафиолет. Коэффициент светопропускания при толщине стекла 0,15мм - tVD65 </w:t>
            </w:r>
            <w:proofErr w:type="spellStart"/>
            <w:r w:rsidRPr="009774F8">
              <w:rPr>
                <w:rFonts w:ascii="Times New Roman" w:eastAsia="Times New Roman" w:hAnsi="Times New Roman" w:cs="Times New Roman"/>
                <w:kern w:val="2"/>
                <w:lang w:eastAsia="ru-RU"/>
              </w:rPr>
              <w:t>in</w:t>
            </w:r>
            <w:proofErr w:type="spellEnd"/>
            <w:r w:rsidRPr="009774F8">
              <w:rPr>
                <w:rFonts w:ascii="Times New Roman" w:eastAsia="Times New Roman" w:hAnsi="Times New Roman" w:cs="Times New Roman"/>
                <w:kern w:val="2"/>
                <w:lang w:eastAsia="ru-RU"/>
              </w:rPr>
              <w:t xml:space="preserve"> % (d=0,15 </w:t>
            </w:r>
            <w:proofErr w:type="spellStart"/>
            <w:r w:rsidRPr="009774F8">
              <w:rPr>
                <w:rFonts w:ascii="Times New Roman" w:eastAsia="Times New Roman" w:hAnsi="Times New Roman" w:cs="Times New Roman"/>
                <w:kern w:val="2"/>
                <w:lang w:eastAsia="ru-RU"/>
              </w:rPr>
              <w:t>mm</w:t>
            </w:r>
            <w:proofErr w:type="spellEnd"/>
            <w:r w:rsidRPr="009774F8">
              <w:rPr>
                <w:rFonts w:ascii="Times New Roman" w:eastAsia="Times New Roman" w:hAnsi="Times New Roman" w:cs="Times New Roman"/>
                <w:kern w:val="2"/>
                <w:lang w:eastAsia="ru-RU"/>
              </w:rPr>
              <w:t xml:space="preserve">) = 91,7 ± 0,3%. Индексы преломления </w:t>
            </w:r>
            <w:proofErr w:type="spellStart"/>
            <w:r w:rsidRPr="009774F8">
              <w:rPr>
                <w:rFonts w:ascii="Times New Roman" w:eastAsia="Times New Roman" w:hAnsi="Times New Roman" w:cs="Times New Roman"/>
                <w:kern w:val="2"/>
                <w:lang w:eastAsia="ru-RU"/>
              </w:rPr>
              <w:t>ne</w:t>
            </w:r>
            <w:proofErr w:type="spellEnd"/>
            <w:r w:rsidRPr="009774F8">
              <w:rPr>
                <w:rFonts w:ascii="Times New Roman" w:eastAsia="Times New Roman" w:hAnsi="Times New Roman" w:cs="Times New Roman"/>
                <w:kern w:val="2"/>
                <w:lang w:eastAsia="ru-RU"/>
              </w:rPr>
              <w:t xml:space="preserve"> (l = 546.1 </w:t>
            </w:r>
            <w:proofErr w:type="spellStart"/>
            <w:r w:rsidRPr="009774F8">
              <w:rPr>
                <w:rFonts w:ascii="Times New Roman" w:eastAsia="Times New Roman" w:hAnsi="Times New Roman" w:cs="Times New Roman"/>
                <w:kern w:val="2"/>
                <w:lang w:eastAsia="ru-RU"/>
              </w:rPr>
              <w:t>nm</w:t>
            </w:r>
            <w:proofErr w:type="spellEnd"/>
            <w:r w:rsidRPr="009774F8">
              <w:rPr>
                <w:rFonts w:ascii="Times New Roman" w:eastAsia="Times New Roman" w:hAnsi="Times New Roman" w:cs="Times New Roman"/>
                <w:kern w:val="2"/>
                <w:lang w:eastAsia="ru-RU"/>
              </w:rPr>
              <w:t xml:space="preserve">): 1.5255 ± 0.0015,nD (l = 589.3 </w:t>
            </w:r>
            <w:proofErr w:type="spellStart"/>
            <w:r w:rsidRPr="009774F8">
              <w:rPr>
                <w:rFonts w:ascii="Times New Roman" w:eastAsia="Times New Roman" w:hAnsi="Times New Roman" w:cs="Times New Roman"/>
                <w:kern w:val="2"/>
                <w:lang w:eastAsia="ru-RU"/>
              </w:rPr>
              <w:t>nm</w:t>
            </w:r>
            <w:proofErr w:type="spellEnd"/>
            <w:r w:rsidRPr="009774F8">
              <w:rPr>
                <w:rFonts w:ascii="Times New Roman" w:eastAsia="Times New Roman" w:hAnsi="Times New Roman" w:cs="Times New Roman"/>
                <w:kern w:val="2"/>
                <w:lang w:eastAsia="ru-RU"/>
              </w:rPr>
              <w:t xml:space="preserve">): 1.5230± 0.0015. Размеры: Длина 18 мм. Допуск ±1 мм Ширина 18 мм. Допуск ±1 мм Упаковка: не более 200 </w:t>
            </w:r>
            <w:proofErr w:type="spellStart"/>
            <w:r w:rsidRPr="009774F8">
              <w:rPr>
                <w:rFonts w:ascii="Times New Roman" w:eastAsia="Times New Roman" w:hAnsi="Times New Roman" w:cs="Times New Roman"/>
                <w:kern w:val="2"/>
                <w:lang w:eastAsia="ru-RU"/>
              </w:rPr>
              <w:t>шт</w:t>
            </w:r>
            <w:proofErr w:type="spellEnd"/>
            <w:r w:rsidRPr="009774F8">
              <w:rPr>
                <w:rFonts w:ascii="Times New Roman" w:eastAsia="Times New Roman" w:hAnsi="Times New Roman" w:cs="Times New Roman"/>
                <w:kern w:val="2"/>
                <w:lang w:eastAsia="ru-RU"/>
              </w:rPr>
              <w:t>/</w:t>
            </w:r>
            <w:proofErr w:type="spellStart"/>
            <w:r w:rsidRPr="009774F8">
              <w:rPr>
                <w:rFonts w:ascii="Times New Roman" w:eastAsia="Times New Roman" w:hAnsi="Times New Roman" w:cs="Times New Roman"/>
                <w:kern w:val="2"/>
                <w:lang w:eastAsia="ru-RU"/>
              </w:rPr>
              <w:t>уп</w:t>
            </w:r>
            <w:proofErr w:type="spellEnd"/>
            <w:r w:rsidRPr="009774F8">
              <w:rPr>
                <w:rFonts w:ascii="Times New Roman" w:eastAsia="Times New Roman" w:hAnsi="Times New Roman" w:cs="Times New Roman"/>
                <w:kern w:val="2"/>
                <w:lang w:eastAsia="ru-RU"/>
              </w:rPr>
              <w:t>.</w:t>
            </w:r>
          </w:p>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300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 xml:space="preserve">Стекло покровное </w:t>
            </w:r>
          </w:p>
        </w:tc>
        <w:tc>
          <w:tcPr>
            <w:tcW w:w="4966" w:type="dxa"/>
            <w:vAlign w:val="center"/>
          </w:tcPr>
          <w:p w:rsidR="00AF28E3" w:rsidRPr="009774F8" w:rsidRDefault="00AF28E3" w:rsidP="00CA5B61">
            <w:pPr>
              <w:spacing w:after="0" w:line="240" w:lineRule="auto"/>
              <w:jc w:val="both"/>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br/>
              <w:t xml:space="preserve">Размеры: Длина 50 мм. Допуск ±1 мм Ширина 24 мм. Допуск ±1 мм Упаковка: не менее 200 </w:t>
            </w:r>
            <w:proofErr w:type="spellStart"/>
            <w:r w:rsidRPr="009774F8">
              <w:rPr>
                <w:rFonts w:ascii="Times New Roman" w:eastAsia="Times New Roman" w:hAnsi="Times New Roman" w:cs="Times New Roman"/>
                <w:kern w:val="2"/>
                <w:lang w:eastAsia="ru-RU"/>
              </w:rPr>
              <w:t>шт</w:t>
            </w:r>
            <w:proofErr w:type="spellEnd"/>
            <w:r w:rsidRPr="009774F8">
              <w:rPr>
                <w:rFonts w:ascii="Times New Roman" w:eastAsia="Times New Roman" w:hAnsi="Times New Roman" w:cs="Times New Roman"/>
                <w:kern w:val="2"/>
                <w:lang w:eastAsia="ru-RU"/>
              </w:rPr>
              <w:t>/</w:t>
            </w:r>
            <w:proofErr w:type="spellStart"/>
            <w:r w:rsidRPr="009774F8">
              <w:rPr>
                <w:rFonts w:ascii="Times New Roman" w:eastAsia="Times New Roman" w:hAnsi="Times New Roman" w:cs="Times New Roman"/>
                <w:kern w:val="2"/>
                <w:lang w:eastAsia="ru-RU"/>
              </w:rPr>
              <w:t>уп</w:t>
            </w:r>
            <w:proofErr w:type="spellEnd"/>
            <w:r w:rsidRPr="009774F8">
              <w:rPr>
                <w:rFonts w:ascii="Times New Roman" w:eastAsia="Times New Roman" w:hAnsi="Times New Roman" w:cs="Times New Roman"/>
                <w:kern w:val="2"/>
                <w:lang w:eastAsia="ru-RU"/>
              </w:rPr>
              <w:t>.</w:t>
            </w:r>
            <w:r w:rsidRPr="009774F8">
              <w:rPr>
                <w:rFonts w:ascii="Times New Roman" w:eastAsia="Times New Roman" w:hAnsi="Times New Roman" w:cs="Times New Roman"/>
                <w:kern w:val="2"/>
                <w:lang w:eastAsia="ru-RU"/>
              </w:rPr>
              <w:br/>
              <w:t>Предназначены для использования в аппаратах для заключения под покровное стекло</w:t>
            </w:r>
          </w:p>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60600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r w:rsidRPr="009774F8">
              <w:rPr>
                <w:rFonts w:ascii="Times New Roman" w:eastAsia="Times New Roman" w:hAnsi="Times New Roman" w:cs="Times New Roman"/>
                <w:kern w:val="2"/>
                <w:lang w:eastAsia="ru-RU"/>
              </w:rPr>
              <w:t>Адгезивное покрытие : Нет</w:t>
            </w:r>
            <w:r w:rsidRPr="009774F8">
              <w:rPr>
                <w:rFonts w:ascii="Times New Roman" w:eastAsia="Times New Roman" w:hAnsi="Times New Roman" w:cs="Times New Roman"/>
                <w:kern w:val="2"/>
                <w:lang w:eastAsia="ru-RU"/>
              </w:rPr>
              <w:br/>
              <w:t xml:space="preserve">Возможность печати: Нет </w:t>
            </w:r>
            <w:r w:rsidRPr="009774F8">
              <w:rPr>
                <w:rFonts w:ascii="Times New Roman" w:eastAsia="Times New Roman" w:hAnsi="Times New Roman" w:cs="Times New Roman"/>
                <w:kern w:val="2"/>
                <w:lang w:eastAsia="ru-RU"/>
              </w:rPr>
              <w:br/>
              <w:t>Длина: ≥ 75 и ≤ 76 Миллиметр</w:t>
            </w:r>
            <w:r w:rsidRPr="009774F8">
              <w:rPr>
                <w:rFonts w:ascii="Times New Roman" w:eastAsia="Times New Roman" w:hAnsi="Times New Roman" w:cs="Times New Roman"/>
                <w:kern w:val="2"/>
                <w:lang w:eastAsia="ru-RU"/>
              </w:rPr>
              <w:br/>
              <w:t>Зона для маркировки: есть</w:t>
            </w:r>
            <w:r w:rsidRPr="009774F8">
              <w:rPr>
                <w:rFonts w:ascii="Times New Roman" w:eastAsia="Times New Roman" w:hAnsi="Times New Roman" w:cs="Times New Roman"/>
                <w:kern w:val="2"/>
                <w:lang w:eastAsia="ru-RU"/>
              </w:rPr>
              <w:br/>
              <w:t xml:space="preserve">Исполнение: Гладкое </w:t>
            </w:r>
            <w:r w:rsidRPr="009774F8">
              <w:rPr>
                <w:rFonts w:ascii="Times New Roman" w:eastAsia="Times New Roman" w:hAnsi="Times New Roman" w:cs="Times New Roman"/>
                <w:kern w:val="2"/>
                <w:lang w:eastAsia="ru-RU"/>
              </w:rPr>
              <w:br/>
              <w:t xml:space="preserve">Количество в упаковке ≤100 </w:t>
            </w:r>
            <w:r w:rsidRPr="009774F8">
              <w:rPr>
                <w:rFonts w:ascii="Times New Roman" w:eastAsia="Times New Roman" w:hAnsi="Times New Roman" w:cs="Times New Roman"/>
                <w:kern w:val="2"/>
                <w:lang w:eastAsia="ru-RU"/>
              </w:rPr>
              <w:br/>
              <w:t>Матирование: двусторонняя</w:t>
            </w:r>
            <w:r w:rsidRPr="009774F8">
              <w:rPr>
                <w:rFonts w:ascii="Times New Roman" w:eastAsia="Times New Roman" w:hAnsi="Times New Roman" w:cs="Times New Roman"/>
                <w:kern w:val="2"/>
                <w:lang w:eastAsia="ru-RU"/>
              </w:rPr>
              <w:br/>
              <w:t>Тип кромки: Шлифованная</w:t>
            </w:r>
            <w:r w:rsidRPr="009774F8">
              <w:rPr>
                <w:rFonts w:ascii="Times New Roman" w:eastAsia="Times New Roman" w:hAnsi="Times New Roman" w:cs="Times New Roman"/>
                <w:kern w:val="2"/>
                <w:lang w:eastAsia="ru-RU"/>
              </w:rPr>
              <w:br/>
              <w:t>Толщина: ≥ 1 и ≤ 1.2 Миллиметр</w:t>
            </w:r>
            <w:r w:rsidRPr="009774F8">
              <w:rPr>
                <w:rFonts w:ascii="Times New Roman" w:eastAsia="Times New Roman" w:hAnsi="Times New Roman" w:cs="Times New Roman"/>
                <w:kern w:val="2"/>
                <w:lang w:eastAsia="ru-RU"/>
              </w:rPr>
              <w:br/>
              <w:t>Ширина: ≥ 25 и ≤ 26 Миллиметр</w:t>
            </w: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11000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 xml:space="preserve">Стекло покровное </w:t>
            </w:r>
          </w:p>
        </w:tc>
        <w:tc>
          <w:tcPr>
            <w:tcW w:w="4966" w:type="dxa"/>
            <w:vAlign w:val="center"/>
          </w:tcPr>
          <w:p w:rsidR="00AF28E3" w:rsidRPr="009774F8" w:rsidRDefault="00AF28E3" w:rsidP="00CA5B61">
            <w:pPr>
              <w:spacing w:after="0" w:line="240" w:lineRule="auto"/>
              <w:jc w:val="both"/>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br/>
              <w:t xml:space="preserve">Стекло покровное 22х32 мм, не более 100 </w:t>
            </w:r>
            <w:proofErr w:type="spellStart"/>
            <w:r w:rsidRPr="009774F8">
              <w:rPr>
                <w:rFonts w:ascii="Times New Roman" w:eastAsia="Times New Roman" w:hAnsi="Times New Roman" w:cs="Times New Roman"/>
                <w:kern w:val="2"/>
                <w:lang w:eastAsia="ru-RU"/>
              </w:rPr>
              <w:t>шт</w:t>
            </w:r>
            <w:proofErr w:type="spellEnd"/>
            <w:r w:rsidRPr="009774F8">
              <w:rPr>
                <w:rFonts w:ascii="Times New Roman" w:eastAsia="Times New Roman" w:hAnsi="Times New Roman" w:cs="Times New Roman"/>
                <w:kern w:val="2"/>
                <w:lang w:eastAsia="ru-RU"/>
              </w:rPr>
              <w:t>/</w:t>
            </w:r>
            <w:proofErr w:type="spellStart"/>
            <w:r w:rsidRPr="009774F8">
              <w:rPr>
                <w:rFonts w:ascii="Times New Roman" w:eastAsia="Times New Roman" w:hAnsi="Times New Roman" w:cs="Times New Roman"/>
                <w:kern w:val="2"/>
                <w:lang w:eastAsia="ru-RU"/>
              </w:rPr>
              <w:t>уп</w:t>
            </w:r>
            <w:proofErr w:type="spellEnd"/>
            <w:r w:rsidRPr="009774F8">
              <w:rPr>
                <w:rFonts w:ascii="Times New Roman" w:eastAsia="Times New Roman" w:hAnsi="Times New Roman" w:cs="Times New Roman"/>
                <w:kern w:val="2"/>
                <w:lang w:eastAsia="ru-RU"/>
              </w:rPr>
              <w:t xml:space="preserve">. из гидролитического стекла I класса не допускающего образования блистеров и трещинок, без искажений при изучении образца, устойчивы к воде, </w:t>
            </w:r>
            <w:proofErr w:type="spellStart"/>
            <w:r w:rsidRPr="009774F8">
              <w:rPr>
                <w:rFonts w:ascii="Times New Roman" w:eastAsia="Times New Roman" w:hAnsi="Times New Roman" w:cs="Times New Roman"/>
                <w:kern w:val="2"/>
                <w:lang w:eastAsia="ru-RU"/>
              </w:rPr>
              <w:t>гидролитичны</w:t>
            </w:r>
            <w:proofErr w:type="spellEnd"/>
            <w:r w:rsidRPr="009774F8">
              <w:rPr>
                <w:rFonts w:ascii="Times New Roman" w:eastAsia="Times New Roman" w:hAnsi="Times New Roman" w:cs="Times New Roman"/>
                <w:kern w:val="2"/>
                <w:lang w:eastAsia="ru-RU"/>
              </w:rPr>
              <w:t xml:space="preserve"> по классу 1, способность поглощать ультрафиолет. Коэффициент светопропускания при толщине стекла 0,15мм - tVD65 </w:t>
            </w:r>
            <w:proofErr w:type="spellStart"/>
            <w:r w:rsidRPr="009774F8">
              <w:rPr>
                <w:rFonts w:ascii="Times New Roman" w:eastAsia="Times New Roman" w:hAnsi="Times New Roman" w:cs="Times New Roman"/>
                <w:kern w:val="2"/>
                <w:lang w:eastAsia="ru-RU"/>
              </w:rPr>
              <w:t>in</w:t>
            </w:r>
            <w:proofErr w:type="spellEnd"/>
            <w:r w:rsidRPr="009774F8">
              <w:rPr>
                <w:rFonts w:ascii="Times New Roman" w:eastAsia="Times New Roman" w:hAnsi="Times New Roman" w:cs="Times New Roman"/>
                <w:kern w:val="2"/>
                <w:lang w:eastAsia="ru-RU"/>
              </w:rPr>
              <w:t xml:space="preserve"> % (d=0,15 </w:t>
            </w:r>
            <w:proofErr w:type="spellStart"/>
            <w:r w:rsidRPr="009774F8">
              <w:rPr>
                <w:rFonts w:ascii="Times New Roman" w:eastAsia="Times New Roman" w:hAnsi="Times New Roman" w:cs="Times New Roman"/>
                <w:kern w:val="2"/>
                <w:lang w:eastAsia="ru-RU"/>
              </w:rPr>
              <w:t>mm</w:t>
            </w:r>
            <w:proofErr w:type="spellEnd"/>
            <w:r w:rsidRPr="009774F8">
              <w:rPr>
                <w:rFonts w:ascii="Times New Roman" w:eastAsia="Times New Roman" w:hAnsi="Times New Roman" w:cs="Times New Roman"/>
                <w:kern w:val="2"/>
                <w:lang w:eastAsia="ru-RU"/>
              </w:rPr>
              <w:t xml:space="preserve">) = 91,7 ± 0,3%. Индексы преломления </w:t>
            </w:r>
            <w:proofErr w:type="spellStart"/>
            <w:r w:rsidRPr="009774F8">
              <w:rPr>
                <w:rFonts w:ascii="Times New Roman" w:eastAsia="Times New Roman" w:hAnsi="Times New Roman" w:cs="Times New Roman"/>
                <w:kern w:val="2"/>
                <w:lang w:eastAsia="ru-RU"/>
              </w:rPr>
              <w:t>ne</w:t>
            </w:r>
            <w:proofErr w:type="spellEnd"/>
            <w:r w:rsidRPr="009774F8">
              <w:rPr>
                <w:rFonts w:ascii="Times New Roman" w:eastAsia="Times New Roman" w:hAnsi="Times New Roman" w:cs="Times New Roman"/>
                <w:kern w:val="2"/>
                <w:lang w:eastAsia="ru-RU"/>
              </w:rPr>
              <w:t xml:space="preserve"> (l = 546.1 </w:t>
            </w:r>
            <w:proofErr w:type="spellStart"/>
            <w:r w:rsidRPr="009774F8">
              <w:rPr>
                <w:rFonts w:ascii="Times New Roman" w:eastAsia="Times New Roman" w:hAnsi="Times New Roman" w:cs="Times New Roman"/>
                <w:kern w:val="2"/>
                <w:lang w:eastAsia="ru-RU"/>
              </w:rPr>
              <w:t>nm</w:t>
            </w:r>
            <w:proofErr w:type="spellEnd"/>
            <w:r w:rsidRPr="009774F8">
              <w:rPr>
                <w:rFonts w:ascii="Times New Roman" w:eastAsia="Times New Roman" w:hAnsi="Times New Roman" w:cs="Times New Roman"/>
                <w:kern w:val="2"/>
                <w:lang w:eastAsia="ru-RU"/>
              </w:rPr>
              <w:t xml:space="preserve">): 1.5255 ± 0.0015,nD (l = 589.3 </w:t>
            </w:r>
            <w:proofErr w:type="spellStart"/>
            <w:r w:rsidRPr="009774F8">
              <w:rPr>
                <w:rFonts w:ascii="Times New Roman" w:eastAsia="Times New Roman" w:hAnsi="Times New Roman" w:cs="Times New Roman"/>
                <w:kern w:val="2"/>
                <w:lang w:eastAsia="ru-RU"/>
              </w:rPr>
              <w:t>nm</w:t>
            </w:r>
            <w:proofErr w:type="spellEnd"/>
            <w:r w:rsidRPr="009774F8">
              <w:rPr>
                <w:rFonts w:ascii="Times New Roman" w:eastAsia="Times New Roman" w:hAnsi="Times New Roman" w:cs="Times New Roman"/>
                <w:kern w:val="2"/>
                <w:lang w:eastAsia="ru-RU"/>
              </w:rPr>
              <w:t xml:space="preserve">): 1.5230. </w:t>
            </w:r>
          </w:p>
          <w:p w:rsidR="00AF28E3" w:rsidRPr="009774F8" w:rsidRDefault="00AF28E3" w:rsidP="00CA5B61">
            <w:pPr>
              <w:spacing w:after="0" w:line="240" w:lineRule="auto"/>
              <w:jc w:val="both"/>
              <w:rPr>
                <w:rFonts w:ascii="Times New Roman" w:eastAsia="Times New Roman" w:hAnsi="Times New Roman" w:cs="Times New Roman"/>
                <w:kern w:val="2"/>
                <w:lang w:eastAsia="ru-RU"/>
              </w:rPr>
            </w:pPr>
          </w:p>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300</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есть</w:t>
            </w:r>
            <w:r w:rsidRPr="009774F8">
              <w:rPr>
                <w:rFonts w:ascii="Times New Roman" w:eastAsia="Times New Roman" w:hAnsi="Times New Roman" w:cs="Times New Roman"/>
                <w:kern w:val="2"/>
                <w:lang w:eastAsia="ru-RU"/>
              </w:rPr>
              <w:br/>
              <w:t>Возможность печати: да</w:t>
            </w:r>
            <w:r w:rsidRPr="009774F8">
              <w:rPr>
                <w:rFonts w:ascii="Times New Roman" w:eastAsia="Times New Roman" w:hAnsi="Times New Roman" w:cs="Times New Roman"/>
                <w:kern w:val="2"/>
                <w:lang w:eastAsia="ru-RU"/>
              </w:rPr>
              <w:br/>
              <w:t>Длина: ≥ 75 и ≤ 76 Миллиметр</w:t>
            </w:r>
            <w:r w:rsidRPr="009774F8">
              <w:rPr>
                <w:rFonts w:ascii="Times New Roman" w:eastAsia="Times New Roman" w:hAnsi="Times New Roman" w:cs="Times New Roman"/>
                <w:kern w:val="2"/>
                <w:lang w:eastAsia="ru-RU"/>
              </w:rPr>
              <w:br/>
              <w:t>Исполнение: гладкое</w:t>
            </w:r>
            <w:r w:rsidRPr="009774F8">
              <w:rPr>
                <w:rFonts w:ascii="Times New Roman" w:eastAsia="Times New Roman" w:hAnsi="Times New Roman" w:cs="Times New Roman"/>
                <w:kern w:val="2"/>
                <w:lang w:eastAsia="ru-RU"/>
              </w:rPr>
              <w:br/>
              <w:t xml:space="preserve">Зона для </w:t>
            </w:r>
            <w:proofErr w:type="spellStart"/>
            <w:r w:rsidRPr="009774F8">
              <w:rPr>
                <w:rFonts w:ascii="Times New Roman" w:eastAsia="Times New Roman" w:hAnsi="Times New Roman" w:cs="Times New Roman"/>
                <w:kern w:val="2"/>
                <w:lang w:eastAsia="ru-RU"/>
              </w:rPr>
              <w:t>маркировки:есть</w:t>
            </w:r>
            <w:proofErr w:type="spellEnd"/>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≤100 штук</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:нет</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шлифованная</w:t>
            </w:r>
            <w:r w:rsidRPr="009774F8">
              <w:rPr>
                <w:rFonts w:ascii="Times New Roman" w:eastAsia="Times New Roman" w:hAnsi="Times New Roman" w:cs="Times New Roman"/>
                <w:kern w:val="2"/>
                <w:lang w:eastAsia="ru-RU"/>
              </w:rPr>
              <w:br/>
              <w:t>Толщина</w:t>
            </w:r>
            <w:r w:rsidRPr="009774F8">
              <w:rPr>
                <w:rFonts w:ascii="Times New Roman" w:eastAsia="Times New Roman" w:hAnsi="Times New Roman" w:cs="Times New Roman"/>
                <w:kern w:val="2"/>
                <w:lang w:eastAsia="ru-RU"/>
              </w:rPr>
              <w:br/>
              <w:t>: ≥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 25 и ≤ 26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 xml:space="preserve">1.Электростатическое покрытие на поверхности </w:t>
            </w:r>
            <w:proofErr w:type="spellStart"/>
            <w:r w:rsidRPr="009774F8">
              <w:rPr>
                <w:rFonts w:ascii="Times New Roman" w:eastAsia="Times New Roman" w:hAnsi="Times New Roman" w:cs="Times New Roman"/>
                <w:kern w:val="2"/>
                <w:lang w:eastAsia="ru-RU"/>
              </w:rPr>
              <w:t>стекол:наличие</w:t>
            </w:r>
            <w:proofErr w:type="spellEnd"/>
            <w:r w:rsidRPr="009774F8">
              <w:rPr>
                <w:rFonts w:ascii="Times New Roman" w:eastAsia="Times New Roman" w:hAnsi="Times New Roman" w:cs="Times New Roman"/>
                <w:kern w:val="2"/>
                <w:lang w:eastAsia="ru-RU"/>
              </w:rPr>
              <w:t>;</w:t>
            </w:r>
            <w:r w:rsidRPr="009774F8">
              <w:rPr>
                <w:rFonts w:ascii="Times New Roman" w:eastAsia="Times New Roman" w:hAnsi="Times New Roman" w:cs="Times New Roman"/>
                <w:kern w:val="2"/>
                <w:lang w:eastAsia="ru-RU"/>
              </w:rPr>
              <w:br/>
              <w:t>2.Поле для записи белого крашеного цвета, нанесенное с одной стороны стекла: наличие;</w:t>
            </w:r>
            <w:r w:rsidRPr="009774F8">
              <w:rPr>
                <w:rFonts w:ascii="Times New Roman" w:eastAsia="Times New Roman" w:hAnsi="Times New Roman" w:cs="Times New Roman"/>
                <w:kern w:val="2"/>
                <w:lang w:eastAsia="ru-RU"/>
              </w:rPr>
              <w:br/>
              <w:t xml:space="preserve">3.Должны быть </w:t>
            </w:r>
            <w:proofErr w:type="spellStart"/>
            <w:r w:rsidRPr="009774F8">
              <w:rPr>
                <w:rFonts w:ascii="Times New Roman" w:eastAsia="Times New Roman" w:hAnsi="Times New Roman" w:cs="Times New Roman"/>
                <w:kern w:val="2"/>
                <w:lang w:eastAsia="ru-RU"/>
              </w:rPr>
              <w:t>валидированы</w:t>
            </w:r>
            <w:proofErr w:type="spellEnd"/>
            <w:r w:rsidRPr="009774F8">
              <w:rPr>
                <w:rFonts w:ascii="Times New Roman" w:eastAsia="Times New Roman" w:hAnsi="Times New Roman" w:cs="Times New Roman"/>
                <w:kern w:val="2"/>
                <w:lang w:eastAsia="ru-RU"/>
              </w:rPr>
              <w:t xml:space="preserve"> для использования на приборах </w:t>
            </w:r>
            <w:proofErr w:type="spellStart"/>
            <w:r w:rsidRPr="009774F8">
              <w:rPr>
                <w:rFonts w:ascii="Times New Roman" w:eastAsia="Times New Roman" w:hAnsi="Times New Roman" w:cs="Times New Roman"/>
                <w:kern w:val="2"/>
                <w:lang w:eastAsia="ru-RU"/>
              </w:rPr>
              <w:t>Ventana</w:t>
            </w:r>
            <w:proofErr w:type="spellEnd"/>
            <w:r w:rsidRPr="009774F8">
              <w:rPr>
                <w:rFonts w:ascii="Times New Roman" w:eastAsia="Times New Roman" w:hAnsi="Times New Roman" w:cs="Times New Roman"/>
                <w:kern w:val="2"/>
                <w:lang w:eastAsia="ru-RU"/>
              </w:rPr>
              <w:t xml:space="preserve"> </w:t>
            </w:r>
            <w:proofErr w:type="spellStart"/>
            <w:r w:rsidRPr="009774F8">
              <w:rPr>
                <w:rFonts w:ascii="Times New Roman" w:eastAsia="Times New Roman" w:hAnsi="Times New Roman" w:cs="Times New Roman"/>
                <w:kern w:val="2"/>
                <w:lang w:eastAsia="ru-RU"/>
              </w:rPr>
              <w:t>BenchMark</w:t>
            </w:r>
            <w:proofErr w:type="spellEnd"/>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lang w:eastAsia="ru-RU"/>
              </w:rPr>
            </w:pPr>
            <w:r w:rsidRPr="009774F8">
              <w:rPr>
                <w:rFonts w:ascii="Times New Roman" w:eastAsia="Times New Roman" w:hAnsi="Times New Roman" w:cs="Times New Roman"/>
                <w:kern w:val="2"/>
                <w:lang w:eastAsia="ru-RU"/>
              </w:rPr>
              <w:t>1.В соответствии с особенностями исследований на имеющемся у Заказчика оборудовании;</w:t>
            </w:r>
            <w:r w:rsidRPr="009774F8">
              <w:rPr>
                <w:rFonts w:ascii="Times New Roman" w:eastAsia="Times New Roman" w:hAnsi="Times New Roman" w:cs="Times New Roman"/>
                <w:kern w:val="2"/>
                <w:lang w:eastAsia="ru-RU"/>
              </w:rPr>
              <w:br/>
              <w:t>2.Обусловлено необходимостью четкой идентификации образцов во время исследования;</w:t>
            </w:r>
            <w:r w:rsidRPr="009774F8">
              <w:rPr>
                <w:rFonts w:ascii="Times New Roman" w:eastAsia="Times New Roman" w:hAnsi="Times New Roman" w:cs="Times New Roman"/>
                <w:kern w:val="2"/>
                <w:lang w:eastAsia="ru-RU"/>
              </w:rPr>
              <w:br/>
              <w:t xml:space="preserve">3.В </w:t>
            </w:r>
            <w:proofErr w:type="spellStart"/>
            <w:r w:rsidRPr="009774F8">
              <w:rPr>
                <w:rFonts w:ascii="Times New Roman" w:eastAsia="Times New Roman" w:hAnsi="Times New Roman" w:cs="Times New Roman"/>
                <w:kern w:val="2"/>
                <w:lang w:eastAsia="ru-RU"/>
              </w:rPr>
              <w:t>соотвествии</w:t>
            </w:r>
            <w:proofErr w:type="spellEnd"/>
            <w:r w:rsidRPr="009774F8">
              <w:rPr>
                <w:rFonts w:ascii="Times New Roman" w:eastAsia="Times New Roman" w:hAnsi="Times New Roman" w:cs="Times New Roman"/>
                <w:kern w:val="2"/>
                <w:lang w:eastAsia="ru-RU"/>
              </w:rPr>
              <w:t xml:space="preserve"> с особенностями исследований на имеющемся у Заказчика оборудовании.</w:t>
            </w:r>
          </w:p>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1152</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r w:rsidRPr="009774F8">
              <w:rPr>
                <w:rFonts w:ascii="Times New Roman" w:eastAsia="Times New Roman" w:hAnsi="Times New Roman" w:cs="Times New Roman"/>
                <w:kern w:val="2"/>
                <w:lang w:eastAsia="ru-RU"/>
              </w:rPr>
              <w:br/>
              <w:t>Устойчиво к агрессивным химическим компонентам.</w:t>
            </w:r>
            <w:r w:rsidRPr="009774F8">
              <w:rPr>
                <w:rFonts w:ascii="Times New Roman" w:eastAsia="Times New Roman" w:hAnsi="Times New Roman" w:cs="Times New Roman"/>
                <w:kern w:val="2"/>
                <w:lang w:eastAsia="ru-RU"/>
              </w:rPr>
              <w:br/>
              <w:t>Положительный заряд на стекле обеспечивает адгезию микропрепаратов.</w:t>
            </w:r>
            <w:r w:rsidRPr="009774F8">
              <w:rPr>
                <w:rFonts w:ascii="Times New Roman" w:eastAsia="Times New Roman" w:hAnsi="Times New Roman" w:cs="Times New Roman"/>
                <w:kern w:val="2"/>
                <w:lang w:eastAsia="ru-RU"/>
              </w:rPr>
              <w:br/>
              <w:t xml:space="preserve">Результат взаимодействия с каплей воды: поверхность </w:t>
            </w:r>
            <w:proofErr w:type="spellStart"/>
            <w:r w:rsidRPr="009774F8">
              <w:rPr>
                <w:rFonts w:ascii="Times New Roman" w:eastAsia="Times New Roman" w:hAnsi="Times New Roman" w:cs="Times New Roman"/>
                <w:kern w:val="2"/>
                <w:lang w:eastAsia="ru-RU"/>
              </w:rPr>
              <w:t>гидрофильна</w:t>
            </w:r>
            <w:proofErr w:type="spellEnd"/>
            <w:r w:rsidRPr="009774F8">
              <w:rPr>
                <w:rFonts w:ascii="Times New Roman" w:eastAsia="Times New Roman" w:hAnsi="Times New Roman" w:cs="Times New Roman"/>
                <w:kern w:val="2"/>
                <w:lang w:eastAsia="ru-RU"/>
              </w:rPr>
              <w:t>.</w:t>
            </w:r>
            <w:r w:rsidRPr="009774F8">
              <w:rPr>
                <w:rFonts w:ascii="Times New Roman" w:eastAsia="Times New Roman" w:hAnsi="Times New Roman" w:cs="Times New Roman"/>
                <w:kern w:val="2"/>
                <w:lang w:eastAsia="ru-RU"/>
              </w:rPr>
              <w:br/>
              <w:t xml:space="preserve">Цвет </w:t>
            </w:r>
            <w:proofErr w:type="spellStart"/>
            <w:r w:rsidRPr="009774F8">
              <w:rPr>
                <w:rFonts w:ascii="Times New Roman" w:eastAsia="Times New Roman" w:hAnsi="Times New Roman" w:cs="Times New Roman"/>
                <w:kern w:val="2"/>
                <w:lang w:eastAsia="ru-RU"/>
              </w:rPr>
              <w:t>колорированного</w:t>
            </w:r>
            <w:proofErr w:type="spellEnd"/>
            <w:r w:rsidRPr="009774F8">
              <w:rPr>
                <w:rFonts w:ascii="Times New Roman" w:eastAsia="Times New Roman" w:hAnsi="Times New Roman" w:cs="Times New Roman"/>
                <w:kern w:val="2"/>
                <w:lang w:eastAsia="ru-RU"/>
              </w:rPr>
              <w:t xml:space="preserve"> поля: зеленый.</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lang w:eastAsia="ru-RU"/>
              </w:rPr>
            </w:pPr>
            <w:r w:rsidRPr="009774F8">
              <w:rPr>
                <w:rFonts w:ascii="Times New Roman" w:eastAsia="Times New Roman" w:hAnsi="Times New Roman" w:cs="Times New Roman"/>
                <w:kern w:val="2"/>
                <w:lang w:eastAsia="ru-RU"/>
              </w:rPr>
              <w:t>В связи с тем, что характеристики Товара, указанные в КТРУ, не позволяют определить соответствие Товара, предлагаемого к поставке, Заказчиком принято решение об уточнении описания технических характеристик Товара, имеющих существенное значение для Заказчика</w:t>
            </w:r>
          </w:p>
          <w:p w:rsidR="00AF28E3" w:rsidRPr="009774F8" w:rsidRDefault="00AF28E3" w:rsidP="00CA5B61">
            <w:pPr>
              <w:spacing w:after="0" w:line="240" w:lineRule="auto"/>
              <w:jc w:val="both"/>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432</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Устойчиво к агрессивным химическим компонентам.</w:t>
            </w:r>
            <w:r w:rsidRPr="009774F8">
              <w:rPr>
                <w:rFonts w:ascii="Times New Roman" w:eastAsia="Times New Roman" w:hAnsi="Times New Roman" w:cs="Times New Roman"/>
                <w:kern w:val="2"/>
                <w:lang w:eastAsia="ru-RU"/>
              </w:rPr>
              <w:br/>
              <w:t>Положительный заряд на стекле обеспечивает адгезию микропрепаратов.</w:t>
            </w:r>
            <w:r w:rsidRPr="009774F8">
              <w:rPr>
                <w:rFonts w:ascii="Times New Roman" w:eastAsia="Times New Roman" w:hAnsi="Times New Roman" w:cs="Times New Roman"/>
                <w:kern w:val="2"/>
                <w:lang w:eastAsia="ru-RU"/>
              </w:rPr>
              <w:br/>
              <w:t xml:space="preserve">Результат взаимодействия с каплей воды: поверхность </w:t>
            </w:r>
            <w:proofErr w:type="spellStart"/>
            <w:r w:rsidRPr="009774F8">
              <w:rPr>
                <w:rFonts w:ascii="Times New Roman" w:eastAsia="Times New Roman" w:hAnsi="Times New Roman" w:cs="Times New Roman"/>
                <w:kern w:val="2"/>
                <w:lang w:eastAsia="ru-RU"/>
              </w:rPr>
              <w:t>гидрофильна</w:t>
            </w:r>
            <w:proofErr w:type="spellEnd"/>
            <w:r w:rsidRPr="009774F8">
              <w:rPr>
                <w:rFonts w:ascii="Times New Roman" w:eastAsia="Times New Roman" w:hAnsi="Times New Roman" w:cs="Times New Roman"/>
                <w:kern w:val="2"/>
                <w:lang w:eastAsia="ru-RU"/>
              </w:rPr>
              <w:t>.</w:t>
            </w:r>
            <w:r w:rsidRPr="009774F8">
              <w:rPr>
                <w:rFonts w:ascii="Times New Roman" w:eastAsia="Times New Roman" w:hAnsi="Times New Roman" w:cs="Times New Roman"/>
                <w:kern w:val="2"/>
                <w:lang w:eastAsia="ru-RU"/>
              </w:rPr>
              <w:br/>
              <w:t xml:space="preserve">Цвет </w:t>
            </w:r>
            <w:proofErr w:type="spellStart"/>
            <w:r w:rsidRPr="009774F8">
              <w:rPr>
                <w:rFonts w:ascii="Times New Roman" w:eastAsia="Times New Roman" w:hAnsi="Times New Roman" w:cs="Times New Roman"/>
                <w:kern w:val="2"/>
                <w:lang w:eastAsia="ru-RU"/>
              </w:rPr>
              <w:t>колорированного</w:t>
            </w:r>
            <w:proofErr w:type="spellEnd"/>
            <w:r w:rsidRPr="009774F8">
              <w:rPr>
                <w:rFonts w:ascii="Times New Roman" w:eastAsia="Times New Roman" w:hAnsi="Times New Roman" w:cs="Times New Roman"/>
                <w:kern w:val="2"/>
                <w:lang w:eastAsia="ru-RU"/>
              </w:rPr>
              <w:t xml:space="preserve"> поля: желтый.</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432</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r w:rsidR="00AF28E3" w:rsidRPr="009774F8" w:rsidTr="00CA5B61">
        <w:trPr>
          <w:trHeight w:val="20"/>
          <w:jc w:val="center"/>
        </w:trPr>
        <w:tc>
          <w:tcPr>
            <w:tcW w:w="462" w:type="dxa"/>
          </w:tcPr>
          <w:p w:rsidR="00AF28E3" w:rsidRPr="009774F8" w:rsidRDefault="00AF28E3" w:rsidP="00CA5B61">
            <w:pPr>
              <w:numPr>
                <w:ilvl w:val="0"/>
                <w:numId w:val="20"/>
              </w:numPr>
              <w:spacing w:after="0" w:line="240" w:lineRule="auto"/>
              <w:ind w:left="139" w:hanging="283"/>
              <w:contextualSpacing/>
              <w:jc w:val="center"/>
              <w:rPr>
                <w:rFonts w:ascii="Times New Roman" w:eastAsia="Times New Roman" w:hAnsi="Times New Roman" w:cs="Times New Roman"/>
                <w:kern w:val="2"/>
                <w:lang w:eastAsia="ru-RU"/>
              </w:rPr>
            </w:pPr>
          </w:p>
        </w:tc>
        <w:tc>
          <w:tcPr>
            <w:tcW w:w="2373"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Предметное стекло/слайд для микроскопии ИВД</w:t>
            </w:r>
          </w:p>
        </w:tc>
        <w:tc>
          <w:tcPr>
            <w:tcW w:w="4966" w:type="dxa"/>
            <w:vAlign w:val="center"/>
          </w:tcPr>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Адгезивное покрытие</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Возможность печати</w:t>
            </w:r>
            <w:r w:rsidRPr="009774F8">
              <w:rPr>
                <w:rFonts w:ascii="Times New Roman" w:eastAsia="Times New Roman" w:hAnsi="Times New Roman" w:cs="Times New Roman"/>
                <w:kern w:val="2"/>
                <w:lang w:eastAsia="ru-RU"/>
              </w:rPr>
              <w:br/>
              <w:t xml:space="preserve">Да </w:t>
            </w:r>
            <w:r w:rsidRPr="009774F8">
              <w:rPr>
                <w:rFonts w:ascii="Times New Roman" w:eastAsia="Times New Roman" w:hAnsi="Times New Roman" w:cs="Times New Roman"/>
                <w:kern w:val="2"/>
                <w:lang w:eastAsia="ru-RU"/>
              </w:rPr>
              <w:br/>
              <w:t>Длина</w:t>
            </w:r>
            <w:r w:rsidRPr="009774F8">
              <w:rPr>
                <w:rFonts w:ascii="Times New Roman" w:eastAsia="Times New Roman" w:hAnsi="Times New Roman" w:cs="Times New Roman"/>
                <w:kern w:val="2"/>
                <w:lang w:eastAsia="ru-RU"/>
              </w:rPr>
              <w:br/>
              <w:t>≥ 75 и ≤ 76 Миллиметр</w:t>
            </w:r>
            <w:r w:rsidRPr="009774F8">
              <w:rPr>
                <w:rFonts w:ascii="Times New Roman" w:eastAsia="Times New Roman" w:hAnsi="Times New Roman" w:cs="Times New Roman"/>
                <w:kern w:val="2"/>
                <w:lang w:eastAsia="ru-RU"/>
              </w:rPr>
              <w:br/>
              <w:t>Зона для маркировки</w:t>
            </w:r>
            <w:r w:rsidRPr="009774F8">
              <w:rPr>
                <w:rFonts w:ascii="Times New Roman" w:eastAsia="Times New Roman" w:hAnsi="Times New Roman" w:cs="Times New Roman"/>
                <w:kern w:val="2"/>
                <w:lang w:eastAsia="ru-RU"/>
              </w:rPr>
              <w:br/>
              <w:t xml:space="preserve">Есть </w:t>
            </w:r>
            <w:r w:rsidRPr="009774F8">
              <w:rPr>
                <w:rFonts w:ascii="Times New Roman" w:eastAsia="Times New Roman" w:hAnsi="Times New Roman" w:cs="Times New Roman"/>
                <w:kern w:val="2"/>
                <w:lang w:eastAsia="ru-RU"/>
              </w:rPr>
              <w:br/>
              <w:t>Исполнение</w:t>
            </w:r>
            <w:r w:rsidRPr="009774F8">
              <w:rPr>
                <w:rFonts w:ascii="Times New Roman" w:eastAsia="Times New Roman" w:hAnsi="Times New Roman" w:cs="Times New Roman"/>
                <w:kern w:val="2"/>
                <w:lang w:eastAsia="ru-RU"/>
              </w:rPr>
              <w:br/>
              <w:t xml:space="preserve">Гладкое </w:t>
            </w:r>
            <w:r w:rsidRPr="009774F8">
              <w:rPr>
                <w:rFonts w:ascii="Times New Roman" w:eastAsia="Times New Roman" w:hAnsi="Times New Roman" w:cs="Times New Roman"/>
                <w:kern w:val="2"/>
                <w:lang w:eastAsia="ru-RU"/>
              </w:rPr>
              <w:br/>
              <w:t>Количество в упаковке</w:t>
            </w:r>
            <w:r w:rsidRPr="009774F8">
              <w:rPr>
                <w:rFonts w:ascii="Times New Roman" w:eastAsia="Times New Roman" w:hAnsi="Times New Roman" w:cs="Times New Roman"/>
                <w:kern w:val="2"/>
                <w:lang w:eastAsia="ru-RU"/>
              </w:rPr>
              <w:br/>
              <w:t xml:space="preserve">≤100 </w:t>
            </w:r>
            <w:r w:rsidRPr="009774F8">
              <w:rPr>
                <w:rFonts w:ascii="Times New Roman" w:eastAsia="Times New Roman" w:hAnsi="Times New Roman" w:cs="Times New Roman"/>
                <w:kern w:val="2"/>
                <w:lang w:eastAsia="ru-RU"/>
              </w:rPr>
              <w:br/>
              <w:t>Матирование</w:t>
            </w:r>
            <w:r w:rsidRPr="009774F8">
              <w:rPr>
                <w:rFonts w:ascii="Times New Roman" w:eastAsia="Times New Roman" w:hAnsi="Times New Roman" w:cs="Times New Roman"/>
                <w:kern w:val="2"/>
                <w:lang w:eastAsia="ru-RU"/>
              </w:rPr>
              <w:br/>
              <w:t xml:space="preserve">Нет </w:t>
            </w:r>
            <w:r w:rsidRPr="009774F8">
              <w:rPr>
                <w:rFonts w:ascii="Times New Roman" w:eastAsia="Times New Roman" w:hAnsi="Times New Roman" w:cs="Times New Roman"/>
                <w:kern w:val="2"/>
                <w:lang w:eastAsia="ru-RU"/>
              </w:rPr>
              <w:br/>
              <w:t>Тип кромки</w:t>
            </w:r>
            <w:r w:rsidRPr="009774F8">
              <w:rPr>
                <w:rFonts w:ascii="Times New Roman" w:eastAsia="Times New Roman" w:hAnsi="Times New Roman" w:cs="Times New Roman"/>
                <w:kern w:val="2"/>
                <w:lang w:eastAsia="ru-RU"/>
              </w:rPr>
              <w:br/>
              <w:t xml:space="preserve">Шлифованная </w:t>
            </w:r>
            <w:r w:rsidRPr="009774F8">
              <w:rPr>
                <w:rFonts w:ascii="Times New Roman" w:eastAsia="Times New Roman" w:hAnsi="Times New Roman" w:cs="Times New Roman"/>
                <w:kern w:val="2"/>
                <w:lang w:eastAsia="ru-RU"/>
              </w:rPr>
              <w:br/>
              <w:t>≥ 1 и ≤ 1.2 Миллиметр</w:t>
            </w:r>
            <w:r w:rsidRPr="009774F8">
              <w:rPr>
                <w:rFonts w:ascii="Times New Roman" w:eastAsia="Times New Roman" w:hAnsi="Times New Roman" w:cs="Times New Roman"/>
                <w:kern w:val="2"/>
                <w:lang w:eastAsia="ru-RU"/>
              </w:rPr>
              <w:br/>
              <w:t>Ширина</w:t>
            </w:r>
            <w:r w:rsidRPr="009774F8">
              <w:rPr>
                <w:rFonts w:ascii="Times New Roman" w:eastAsia="Times New Roman" w:hAnsi="Times New Roman" w:cs="Times New Roman"/>
                <w:kern w:val="2"/>
                <w:lang w:eastAsia="ru-RU"/>
              </w:rPr>
              <w:br/>
              <w:t>≥ 25 и ≤ 26 Миллиметр</w:t>
            </w:r>
            <w:r w:rsidRPr="009774F8">
              <w:rPr>
                <w:rFonts w:ascii="Times New Roman" w:eastAsia="Times New Roman" w:hAnsi="Times New Roman" w:cs="Times New Roman"/>
                <w:kern w:val="2"/>
                <w:lang w:eastAsia="ru-RU"/>
              </w:rPr>
              <w:br/>
              <w:t>Дополнительные характеристики:*</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Устойчиво к агрессивным химическим компонентам.</w:t>
            </w:r>
            <w:r w:rsidRPr="009774F8">
              <w:rPr>
                <w:rFonts w:ascii="Times New Roman" w:eastAsia="Times New Roman" w:hAnsi="Times New Roman" w:cs="Times New Roman"/>
                <w:kern w:val="2"/>
                <w:lang w:eastAsia="ru-RU"/>
              </w:rPr>
              <w:br/>
              <w:t>Положительный заряд на стекле обеспечивает адгезию микропрепаратов.</w:t>
            </w:r>
            <w:r w:rsidRPr="009774F8">
              <w:rPr>
                <w:rFonts w:ascii="Times New Roman" w:eastAsia="Times New Roman" w:hAnsi="Times New Roman" w:cs="Times New Roman"/>
                <w:kern w:val="2"/>
                <w:lang w:eastAsia="ru-RU"/>
              </w:rPr>
              <w:br/>
              <w:t xml:space="preserve">Результат взаимодействия с каплей воды: поверхность </w:t>
            </w:r>
            <w:proofErr w:type="spellStart"/>
            <w:r w:rsidRPr="009774F8">
              <w:rPr>
                <w:rFonts w:ascii="Times New Roman" w:eastAsia="Times New Roman" w:hAnsi="Times New Roman" w:cs="Times New Roman"/>
                <w:kern w:val="2"/>
                <w:lang w:eastAsia="ru-RU"/>
              </w:rPr>
              <w:t>гидрофильна</w:t>
            </w:r>
            <w:proofErr w:type="spellEnd"/>
            <w:r w:rsidRPr="009774F8">
              <w:rPr>
                <w:rFonts w:ascii="Times New Roman" w:eastAsia="Times New Roman" w:hAnsi="Times New Roman" w:cs="Times New Roman"/>
                <w:kern w:val="2"/>
                <w:lang w:eastAsia="ru-RU"/>
              </w:rPr>
              <w:t>.</w:t>
            </w:r>
            <w:r w:rsidRPr="009774F8">
              <w:rPr>
                <w:rFonts w:ascii="Times New Roman" w:eastAsia="Times New Roman" w:hAnsi="Times New Roman" w:cs="Times New Roman"/>
                <w:kern w:val="2"/>
                <w:lang w:eastAsia="ru-RU"/>
              </w:rPr>
              <w:br/>
              <w:t xml:space="preserve">Цвет </w:t>
            </w:r>
            <w:proofErr w:type="spellStart"/>
            <w:r w:rsidRPr="009774F8">
              <w:rPr>
                <w:rFonts w:ascii="Times New Roman" w:eastAsia="Times New Roman" w:hAnsi="Times New Roman" w:cs="Times New Roman"/>
                <w:kern w:val="2"/>
                <w:lang w:eastAsia="ru-RU"/>
              </w:rPr>
              <w:t>колорированного</w:t>
            </w:r>
            <w:proofErr w:type="spellEnd"/>
            <w:r w:rsidRPr="009774F8">
              <w:rPr>
                <w:rFonts w:ascii="Times New Roman" w:eastAsia="Times New Roman" w:hAnsi="Times New Roman" w:cs="Times New Roman"/>
                <w:kern w:val="2"/>
                <w:lang w:eastAsia="ru-RU"/>
              </w:rPr>
              <w:t xml:space="preserve"> поля: голубой.</w:t>
            </w:r>
          </w:p>
          <w:p w:rsidR="00AF28E3" w:rsidRPr="009774F8" w:rsidRDefault="00AF28E3" w:rsidP="00CA5B61">
            <w:pPr>
              <w:spacing w:after="0" w:line="240" w:lineRule="auto"/>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Обоснование дополнительных характеристик:</w:t>
            </w:r>
          </w:p>
          <w:p w:rsidR="00AF28E3" w:rsidRPr="009774F8" w:rsidRDefault="00AF28E3" w:rsidP="00CA5B61">
            <w:pPr>
              <w:spacing w:after="0" w:line="240" w:lineRule="auto"/>
              <w:rPr>
                <w:rFonts w:ascii="Times New Roman" w:eastAsia="Times New Roman" w:hAnsi="Times New Roman" w:cs="Times New Roman"/>
                <w:lang w:eastAsia="ru-RU"/>
              </w:rPr>
            </w:pPr>
            <w:r w:rsidRPr="009774F8">
              <w:rPr>
                <w:rFonts w:ascii="Times New Roman" w:eastAsia="Times New Roman" w:hAnsi="Times New Roman" w:cs="Times New Roman"/>
                <w:kern w:val="2"/>
                <w:lang w:eastAsia="ru-RU"/>
              </w:rPr>
              <w:t>1.Возможность применения в кислотосодержащих декальцинирующих растворах 2. Для надежного закрепления срезов на предметном стекле 3. Для лучшего растекания реагентов 4. Обусловлено необходимостью четкой идентификации образцов во время исследования</w:t>
            </w:r>
          </w:p>
          <w:p w:rsidR="00AF28E3" w:rsidRPr="009774F8" w:rsidRDefault="00AF28E3" w:rsidP="00CA5B61">
            <w:pPr>
              <w:spacing w:after="0" w:line="240" w:lineRule="auto"/>
              <w:rPr>
                <w:rFonts w:ascii="Times New Roman" w:eastAsia="Times New Roman" w:hAnsi="Times New Roman" w:cs="Times New Roman"/>
                <w:kern w:val="2"/>
                <w:lang w:eastAsia="ru-RU"/>
              </w:rPr>
            </w:pPr>
          </w:p>
          <w:p w:rsidR="00AF28E3" w:rsidRPr="009774F8" w:rsidRDefault="00AF28E3" w:rsidP="00CA5B61">
            <w:pPr>
              <w:spacing w:after="0" w:line="240" w:lineRule="auto"/>
              <w:rPr>
                <w:rFonts w:ascii="Times New Roman" w:eastAsia="Times New Roman" w:hAnsi="Times New Roman" w:cs="Times New Roman"/>
                <w:color w:val="000000"/>
                <w:kern w:val="2"/>
                <w:lang w:eastAsia="ru-RU"/>
              </w:rPr>
            </w:pPr>
          </w:p>
        </w:tc>
        <w:tc>
          <w:tcPr>
            <w:tcW w:w="781"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r w:rsidRPr="009774F8">
              <w:rPr>
                <w:rFonts w:ascii="Times New Roman" w:eastAsia="Times New Roman" w:hAnsi="Times New Roman" w:cs="Times New Roman"/>
                <w:kern w:val="2"/>
                <w:lang w:eastAsia="ru-RU"/>
              </w:rPr>
              <w:t>504</w:t>
            </w:r>
          </w:p>
        </w:tc>
        <w:tc>
          <w:tcPr>
            <w:tcW w:w="1087" w:type="dxa"/>
          </w:tcPr>
          <w:p w:rsidR="00AF28E3" w:rsidRPr="009774F8" w:rsidRDefault="00AF28E3" w:rsidP="00CA5B61">
            <w:pPr>
              <w:spacing w:after="160" w:line="240" w:lineRule="auto"/>
              <w:jc w:val="center"/>
              <w:rPr>
                <w:rFonts w:ascii="Times New Roman" w:eastAsia="Times New Roman" w:hAnsi="Times New Roman" w:cs="Times New Roman"/>
                <w:kern w:val="2"/>
                <w:lang w:eastAsia="ru-RU"/>
              </w:rPr>
            </w:pPr>
            <w:proofErr w:type="spellStart"/>
            <w:r w:rsidRPr="009774F8">
              <w:rPr>
                <w:rFonts w:ascii="Times New Roman" w:eastAsia="Times New Roman" w:hAnsi="Times New Roman" w:cs="Times New Roman"/>
                <w:kern w:val="2"/>
                <w:lang w:eastAsia="ru-RU"/>
              </w:rPr>
              <w:t>шт</w:t>
            </w:r>
            <w:proofErr w:type="spellEnd"/>
          </w:p>
        </w:tc>
        <w:tc>
          <w:tcPr>
            <w:tcW w:w="1705" w:type="dxa"/>
            <w:vAlign w:val="center"/>
          </w:tcPr>
          <w:p w:rsidR="00AF28E3" w:rsidRPr="009774F8" w:rsidRDefault="00AF28E3" w:rsidP="00CA5B61">
            <w:pPr>
              <w:spacing w:after="160" w:line="240" w:lineRule="auto"/>
              <w:jc w:val="center"/>
              <w:rPr>
                <w:rFonts w:ascii="Times New Roman" w:eastAsia="Times New Roman" w:hAnsi="Times New Roman" w:cs="Times New Roman"/>
                <w:kern w:val="2"/>
                <w:lang w:val="en-US" w:eastAsia="ru-RU"/>
              </w:rPr>
            </w:pPr>
            <w:r w:rsidRPr="009774F8">
              <w:rPr>
                <w:rFonts w:ascii="Times New Roman" w:eastAsia="Times New Roman" w:hAnsi="Times New Roman" w:cs="Times New Roman"/>
                <w:kern w:val="2"/>
                <w:lang w:eastAsia="ru-RU"/>
              </w:rPr>
              <w:t>32.50.50.190</w:t>
            </w:r>
            <w:r w:rsidRPr="009774F8">
              <w:rPr>
                <w:rFonts w:ascii="Times New Roman" w:eastAsia="Times New Roman" w:hAnsi="Times New Roman" w:cs="Times New Roman"/>
                <w:kern w:val="2"/>
                <w:lang w:val="en-US" w:eastAsia="ru-RU"/>
              </w:rPr>
              <w:t>/32.50.50.000-00002401</w:t>
            </w:r>
          </w:p>
        </w:tc>
        <w:tc>
          <w:tcPr>
            <w:tcW w:w="1397"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77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348"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c>
          <w:tcPr>
            <w:tcW w:w="1276" w:type="dxa"/>
            <w:shd w:val="clear" w:color="auto" w:fill="FFFFCC"/>
            <w:vAlign w:val="center"/>
          </w:tcPr>
          <w:p w:rsidR="00AF28E3" w:rsidRPr="009774F8" w:rsidRDefault="00AF28E3" w:rsidP="00CA5B61">
            <w:pPr>
              <w:spacing w:after="0" w:line="240" w:lineRule="auto"/>
              <w:jc w:val="center"/>
              <w:rPr>
                <w:rFonts w:ascii="Times New Roman" w:eastAsia="Times New Roman" w:hAnsi="Times New Roman" w:cs="Times New Roman"/>
                <w:kern w:val="2"/>
                <w:lang w:eastAsia="ru-RU"/>
              </w:rPr>
            </w:pPr>
          </w:p>
        </w:tc>
      </w:tr>
    </w:tbl>
    <w:p w:rsidR="00AF28E3" w:rsidRDefault="00AF28E3" w:rsidP="00AF28E3">
      <w:pPr>
        <w:rPr>
          <w:rFonts w:ascii="Times New Roman" w:eastAsia="Times New Roman" w:hAnsi="Times New Roman" w:cs="Times New Roman"/>
          <w:b/>
          <w:sz w:val="28"/>
          <w:szCs w:val="28"/>
        </w:rPr>
      </w:pPr>
    </w:p>
    <w:p w:rsidR="00AF28E3" w:rsidRPr="00CB39AF" w:rsidRDefault="00AF28E3" w:rsidP="00AF28E3">
      <w:pPr>
        <w:rPr>
          <w:rFonts w:ascii="Times New Roman" w:eastAsia="Times New Roman" w:hAnsi="Times New Roman" w:cs="Times New Roman"/>
          <w:b/>
          <w:sz w:val="28"/>
          <w:szCs w:val="28"/>
        </w:rPr>
      </w:pPr>
      <w:r w:rsidRPr="00CB39AF">
        <w:rPr>
          <w:rFonts w:ascii="Times New Roman" w:eastAsia="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AF28E3" w:rsidRDefault="00AF28E3" w:rsidP="00AF28E3">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AF28E3">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0F" w:rsidRDefault="00F33E0F">
      <w:pPr>
        <w:spacing w:after="0" w:line="240" w:lineRule="auto"/>
      </w:pPr>
      <w:r>
        <w:separator/>
      </w:r>
    </w:p>
  </w:endnote>
  <w:endnote w:type="continuationSeparator" w:id="0">
    <w:p w:rsidR="00F33E0F" w:rsidRDefault="00F3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B4369" w:rsidRDefault="007B4369">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B4369">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B4369">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B436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B436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73B2D">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B436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73B2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0F" w:rsidRDefault="00F33E0F">
      <w:pPr>
        <w:spacing w:after="0" w:line="240" w:lineRule="auto"/>
      </w:pPr>
      <w:r>
        <w:separator/>
      </w:r>
    </w:p>
  </w:footnote>
  <w:footnote w:type="continuationSeparator" w:id="0">
    <w:p w:rsidR="00F33E0F" w:rsidRDefault="00F33E0F">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B4369" w:rsidRDefault="007B4369">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B4369" w:rsidRDefault="007B4369">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B4369" w:rsidRDefault="007B4369">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4369"/>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7777F"/>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28E3"/>
    <w:rsid w:val="00AF7E0D"/>
    <w:rsid w:val="00B0383F"/>
    <w:rsid w:val="00B12027"/>
    <w:rsid w:val="00B23D79"/>
    <w:rsid w:val="00B24019"/>
    <w:rsid w:val="00B32574"/>
    <w:rsid w:val="00B33706"/>
    <w:rsid w:val="00B35BFC"/>
    <w:rsid w:val="00B61169"/>
    <w:rsid w:val="00B664DC"/>
    <w:rsid w:val="00B666D7"/>
    <w:rsid w:val="00B66D35"/>
    <w:rsid w:val="00B67E6D"/>
    <w:rsid w:val="00B73B2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3E0F"/>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8B4E78-8168-4E5C-BF41-ADE0BB6B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4E48-13D2-48BB-A00B-93D44B85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2024-04-22T08:54:00Z</dcterms:created>
  <dcterms:modified xsi:type="dcterms:W3CDTF">2024-04-22T08:54:00Z</dcterms:modified>
</cp:coreProperties>
</file>